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282C" w14:textId="77777777" w:rsidR="00680DA8" w:rsidRDefault="00680DA8" w:rsidP="00360A56"/>
    <w:p w14:paraId="7D3816AB" w14:textId="77777777" w:rsidR="00360A56" w:rsidRPr="00360A56" w:rsidRDefault="00360A56" w:rsidP="00360A56">
      <w:pPr>
        <w:rPr>
          <w:rFonts w:eastAsia="Calibri"/>
          <w:b/>
          <w:bCs/>
        </w:rPr>
      </w:pPr>
      <w:r w:rsidRPr="00360A56">
        <w:rPr>
          <w:rFonts w:eastAsia="Calibri"/>
          <w:b/>
          <w:bCs/>
        </w:rPr>
        <w:t xml:space="preserve">Section 1031.80 </w:t>
      </w:r>
      <w:r>
        <w:rPr>
          <w:rFonts w:eastAsia="Calibri"/>
          <w:b/>
          <w:bCs/>
        </w:rPr>
        <w:t xml:space="preserve"> </w:t>
      </w:r>
      <w:r w:rsidRPr="00360A56">
        <w:rPr>
          <w:rFonts w:eastAsia="Calibri"/>
          <w:b/>
          <w:bCs/>
        </w:rPr>
        <w:t>Accountability</w:t>
      </w:r>
    </w:p>
    <w:p w14:paraId="08BE8E9E" w14:textId="77777777" w:rsidR="00360A56" w:rsidRDefault="00360A56" w:rsidP="00360A56">
      <w:pPr>
        <w:rPr>
          <w:rFonts w:eastAsia="Calibri"/>
        </w:rPr>
      </w:pPr>
    </w:p>
    <w:p w14:paraId="1171FD19" w14:textId="44799966" w:rsidR="00360A56" w:rsidRPr="00360A56" w:rsidRDefault="00360A56" w:rsidP="00360A56">
      <w:pPr>
        <w:ind w:left="1440" w:hanging="720"/>
        <w:rPr>
          <w:rFonts w:eastAsia="Calibri"/>
          <w:b/>
          <w:bCs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360A56">
        <w:rPr>
          <w:rFonts w:eastAsia="Calibri"/>
        </w:rPr>
        <w:t>This State-funded grant program is subject to G</w:t>
      </w:r>
      <w:r w:rsidR="00B96D8F">
        <w:rPr>
          <w:rFonts w:eastAsia="Calibri"/>
        </w:rPr>
        <w:t xml:space="preserve">ATA </w:t>
      </w:r>
      <w:r w:rsidRPr="00360A56">
        <w:rPr>
          <w:rFonts w:eastAsia="Calibri"/>
        </w:rPr>
        <w:t xml:space="preserve">and </w:t>
      </w:r>
      <w:r w:rsidR="00546529">
        <w:rPr>
          <w:rFonts w:eastAsia="Calibri"/>
        </w:rPr>
        <w:t xml:space="preserve">its </w:t>
      </w:r>
      <w:r w:rsidRPr="00360A56">
        <w:rPr>
          <w:rFonts w:eastAsia="Calibri"/>
        </w:rPr>
        <w:t>associated regulations</w:t>
      </w:r>
      <w:r w:rsidR="00546529">
        <w:rPr>
          <w:rFonts w:eastAsia="Calibri"/>
        </w:rPr>
        <w:t xml:space="preserve"> at </w:t>
      </w:r>
      <w:r w:rsidR="006707C0">
        <w:rPr>
          <w:rFonts w:eastAsia="Calibri"/>
        </w:rPr>
        <w:t>44</w:t>
      </w:r>
      <w:r>
        <w:rPr>
          <w:rFonts w:eastAsia="Calibri"/>
        </w:rPr>
        <w:t xml:space="preserve"> Ill. Adm. Code 7000</w:t>
      </w:r>
      <w:r w:rsidRPr="00360A56">
        <w:rPr>
          <w:rFonts w:eastAsia="Calibri"/>
        </w:rPr>
        <w:t xml:space="preserve">. </w:t>
      </w:r>
    </w:p>
    <w:p w14:paraId="5D075650" w14:textId="77777777" w:rsidR="00360A56" w:rsidRPr="00360A56" w:rsidRDefault="00360A56" w:rsidP="00360A56">
      <w:pPr>
        <w:rPr>
          <w:rFonts w:eastAsia="Calibri"/>
          <w:b/>
          <w:bCs/>
        </w:rPr>
      </w:pPr>
    </w:p>
    <w:p w14:paraId="7D8717AC" w14:textId="236DA000" w:rsidR="00360A56" w:rsidRPr="00360A56" w:rsidRDefault="00360A56" w:rsidP="00360A56">
      <w:pPr>
        <w:ind w:left="1440" w:hanging="720"/>
        <w:rPr>
          <w:rFonts w:eastAsia="Calibri"/>
          <w:b/>
          <w:bCs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360A56">
        <w:rPr>
          <w:rFonts w:eastAsia="Calibri"/>
        </w:rPr>
        <w:t xml:space="preserve">In order to account for the use of grant moneys, </w:t>
      </w:r>
      <w:r w:rsidR="003D0B5E">
        <w:rPr>
          <w:rFonts w:eastAsia="Calibri"/>
        </w:rPr>
        <w:t>g</w:t>
      </w:r>
      <w:r w:rsidRPr="00360A56">
        <w:rPr>
          <w:rFonts w:eastAsia="Calibri"/>
        </w:rPr>
        <w:t>rantees shall comply with GATA throughout the life of the grant, from qualification and application to audits, grant closeout and continuing responsibilities.</w:t>
      </w:r>
    </w:p>
    <w:p w14:paraId="42A40ECE" w14:textId="77777777" w:rsidR="00360A56" w:rsidRPr="00360A56" w:rsidRDefault="00360A56" w:rsidP="00360A56">
      <w:pPr>
        <w:rPr>
          <w:rFonts w:eastAsia="Calibri"/>
          <w:b/>
          <w:bCs/>
        </w:rPr>
      </w:pPr>
    </w:p>
    <w:p w14:paraId="2AD8CF47" w14:textId="5531E78C" w:rsidR="00360A56" w:rsidRPr="00360A56" w:rsidRDefault="00360A56" w:rsidP="00360A56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360A56">
        <w:rPr>
          <w:rFonts w:eastAsia="Calibri"/>
        </w:rPr>
        <w:t xml:space="preserve">Grant funds may not be expended except pursuant to a written grant agreement, and </w:t>
      </w:r>
      <w:r w:rsidR="003D0B5E">
        <w:rPr>
          <w:rFonts w:eastAsia="Calibri"/>
        </w:rPr>
        <w:t xml:space="preserve">the </w:t>
      </w:r>
      <w:r w:rsidRPr="00360A56">
        <w:rPr>
          <w:rFonts w:eastAsia="Calibri"/>
        </w:rPr>
        <w:t>disbursement of grant funds without a grant agreement is prohibited. At a minimum, a grant agreement shall:</w:t>
      </w:r>
    </w:p>
    <w:p w14:paraId="5A94937C" w14:textId="77777777" w:rsidR="00360A56" w:rsidRPr="00360A56" w:rsidRDefault="00360A56" w:rsidP="00360A56">
      <w:pPr>
        <w:rPr>
          <w:rFonts w:eastAsia="Calibri"/>
        </w:rPr>
      </w:pPr>
    </w:p>
    <w:p w14:paraId="10EADAD6" w14:textId="1071EB4A" w:rsidR="00360A56" w:rsidRPr="00360A56" w:rsidRDefault="00360A56" w:rsidP="00360A56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360A56">
        <w:rPr>
          <w:rFonts w:eastAsia="Calibri"/>
        </w:rPr>
        <w:t xml:space="preserve">Contain demonstrable milestones on the development of the </w:t>
      </w:r>
      <w:r w:rsidR="003D0B5E">
        <w:rPr>
          <w:rFonts w:eastAsia="Calibri"/>
        </w:rPr>
        <w:t>e</w:t>
      </w:r>
      <w:r w:rsidRPr="00360A56">
        <w:rPr>
          <w:rFonts w:eastAsia="Calibri"/>
        </w:rPr>
        <w:t xml:space="preserve">quity </w:t>
      </w:r>
      <w:r w:rsidR="003D0B5E">
        <w:rPr>
          <w:rFonts w:eastAsia="Calibri"/>
        </w:rPr>
        <w:t>p</w:t>
      </w:r>
      <w:r w:rsidRPr="00360A56">
        <w:rPr>
          <w:rFonts w:eastAsia="Calibri"/>
        </w:rPr>
        <w:t>lan as submitted by the institution as part of its application and as contemplated by the Board of Higher Education Act</w:t>
      </w:r>
      <w:r w:rsidR="003D0B5E">
        <w:rPr>
          <w:rFonts w:eastAsia="Calibri"/>
        </w:rPr>
        <w:t xml:space="preserve"> </w:t>
      </w:r>
      <w:r w:rsidR="00320CD5">
        <w:rPr>
          <w:rFonts w:eastAsia="Calibri"/>
        </w:rPr>
        <w:t>(</w:t>
      </w:r>
      <w:r w:rsidR="006707C0">
        <w:rPr>
          <w:rFonts w:eastAsia="Calibri"/>
        </w:rPr>
        <w:t>s</w:t>
      </w:r>
      <w:r w:rsidR="003D0B5E">
        <w:rPr>
          <w:rFonts w:eastAsia="Calibri"/>
          <w:iCs/>
        </w:rPr>
        <w:t xml:space="preserve">ee </w:t>
      </w:r>
      <w:r w:rsidR="003D0B5E" w:rsidRPr="00360A56">
        <w:rPr>
          <w:rFonts w:eastAsia="Calibri"/>
        </w:rPr>
        <w:t>110 ILCS 205/9.16</w:t>
      </w:r>
      <w:r w:rsidR="003D0B5E">
        <w:rPr>
          <w:rFonts w:eastAsia="Calibri"/>
        </w:rPr>
        <w:t xml:space="preserve"> and</w:t>
      </w:r>
      <w:r w:rsidRPr="00360A56">
        <w:rPr>
          <w:rFonts w:eastAsia="Calibri"/>
          <w:i/>
          <w:iCs/>
        </w:rPr>
        <w:t xml:space="preserve"> </w:t>
      </w:r>
      <w:r w:rsidRPr="00360A56">
        <w:rPr>
          <w:rFonts w:eastAsia="Calibri"/>
        </w:rPr>
        <w:t>4</w:t>
      </w:r>
      <w:r w:rsidR="006E3728">
        <w:rPr>
          <w:rFonts w:eastAsia="Calibri"/>
        </w:rPr>
        <w:t>4 Ill. Admin. Code 7000.370(a)</w:t>
      </w:r>
      <w:r w:rsidRPr="00360A56">
        <w:rPr>
          <w:rFonts w:eastAsia="Calibri"/>
        </w:rPr>
        <w:t>(7)</w:t>
      </w:r>
      <w:r w:rsidR="00320CD5">
        <w:rPr>
          <w:rFonts w:eastAsia="Calibri"/>
        </w:rPr>
        <w:t>)</w:t>
      </w:r>
      <w:r w:rsidRPr="00360A56">
        <w:rPr>
          <w:rFonts w:eastAsia="Calibri"/>
        </w:rPr>
        <w:t xml:space="preserve">; </w:t>
      </w:r>
    </w:p>
    <w:p w14:paraId="1CD9EE9B" w14:textId="77777777" w:rsidR="00360A56" w:rsidRPr="00360A56" w:rsidRDefault="00360A56" w:rsidP="00360A56">
      <w:pPr>
        <w:rPr>
          <w:rFonts w:eastAsia="Calibri"/>
        </w:rPr>
      </w:pPr>
    </w:p>
    <w:p w14:paraId="6FA35FE3" w14:textId="29DA3F7C" w:rsidR="00360A56" w:rsidRPr="00360A56" w:rsidRDefault="00360A56" w:rsidP="00360A56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360A56">
        <w:rPr>
          <w:rFonts w:eastAsia="Calibri"/>
        </w:rPr>
        <w:t xml:space="preserve">Contain a provision that the </w:t>
      </w:r>
      <w:r w:rsidR="00B96D8F">
        <w:rPr>
          <w:rFonts w:eastAsia="Calibri"/>
        </w:rPr>
        <w:t>g</w:t>
      </w:r>
      <w:r w:rsidRPr="00360A56">
        <w:rPr>
          <w:rFonts w:eastAsia="Calibri"/>
        </w:rPr>
        <w:t xml:space="preserve">rantee </w:t>
      </w:r>
      <w:r w:rsidRPr="00360A56">
        <w:rPr>
          <w:rFonts w:eastAsia="Calibri"/>
          <w:i/>
          <w:iCs/>
        </w:rPr>
        <w:t xml:space="preserve">agrees to comply with the provisions of the Business Enterprise for Minorities, Women, and Persons with Disabilities Act </w:t>
      </w:r>
      <w:r w:rsidR="009E578E">
        <w:rPr>
          <w:rFonts w:eastAsia="Calibri"/>
          <w:i/>
          <w:iCs/>
        </w:rPr>
        <w:t>[</w:t>
      </w:r>
      <w:r w:rsidRPr="00360A56">
        <w:rPr>
          <w:rFonts w:eastAsia="Calibri"/>
          <w:i/>
          <w:iCs/>
        </w:rPr>
        <w:t>30 ILCS 575</w:t>
      </w:r>
      <w:r w:rsidR="009E578E">
        <w:rPr>
          <w:rFonts w:eastAsia="Calibri"/>
          <w:i/>
          <w:iCs/>
        </w:rPr>
        <w:t>]</w:t>
      </w:r>
      <w:r w:rsidRPr="00360A56">
        <w:rPr>
          <w:rFonts w:eastAsia="Calibri"/>
          <w:i/>
          <w:iCs/>
        </w:rPr>
        <w:t xml:space="preserve"> and the equal employment practices of Section 2-105 of the Illinois Human Rights Act</w:t>
      </w:r>
      <w:r w:rsidR="00A8179D">
        <w:rPr>
          <w:rFonts w:eastAsia="Calibri"/>
          <w:i/>
          <w:iCs/>
        </w:rPr>
        <w:t xml:space="preserve"> </w:t>
      </w:r>
      <w:r w:rsidR="00A8179D">
        <w:rPr>
          <w:rFonts w:eastAsia="Calibri"/>
        </w:rPr>
        <w:t>[775 ILCS 5]</w:t>
      </w:r>
      <w:r w:rsidRPr="00360A56">
        <w:rPr>
          <w:rFonts w:eastAsia="Calibri"/>
        </w:rPr>
        <w:t>.</w:t>
      </w:r>
      <w:r w:rsidR="00A8179D">
        <w:rPr>
          <w:rFonts w:eastAsia="Calibri"/>
        </w:rPr>
        <w:t xml:space="preserve">  (Section 45 of the State Finance Act</w:t>
      </w:r>
      <w:r w:rsidRPr="00360A56">
        <w:rPr>
          <w:rFonts w:eastAsia="Calibri"/>
        </w:rPr>
        <w:t xml:space="preserve"> </w:t>
      </w:r>
      <w:r>
        <w:rPr>
          <w:rFonts w:eastAsia="Calibri"/>
        </w:rPr>
        <w:t>[</w:t>
      </w:r>
      <w:r w:rsidRPr="00360A56">
        <w:rPr>
          <w:rFonts w:eastAsia="Calibri"/>
        </w:rPr>
        <w:t>30 ILCS 105</w:t>
      </w:r>
      <w:r>
        <w:rPr>
          <w:rFonts w:eastAsia="Calibri"/>
        </w:rPr>
        <w:t>]</w:t>
      </w:r>
      <w:r w:rsidR="00A8179D">
        <w:rPr>
          <w:rFonts w:eastAsia="Calibri"/>
        </w:rPr>
        <w:t>)</w:t>
      </w:r>
      <w:r w:rsidR="00A25BF6">
        <w:rPr>
          <w:rFonts w:eastAsia="Calibri"/>
        </w:rPr>
        <w:t>;</w:t>
      </w:r>
    </w:p>
    <w:p w14:paraId="69A26E6A" w14:textId="77777777" w:rsidR="00360A56" w:rsidRPr="00360A56" w:rsidRDefault="00360A56" w:rsidP="00360A56">
      <w:pPr>
        <w:rPr>
          <w:rFonts w:eastAsia="Calibri"/>
        </w:rPr>
      </w:pPr>
    </w:p>
    <w:p w14:paraId="1772C887" w14:textId="010BCD2C" w:rsidR="00360A56" w:rsidRPr="00360A56" w:rsidRDefault="00360A56" w:rsidP="00360A56">
      <w:pPr>
        <w:ind w:left="720" w:firstLine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360A56">
        <w:rPr>
          <w:rFonts w:eastAsia="Calibri"/>
        </w:rPr>
        <w:t xml:space="preserve">Specify the </w:t>
      </w:r>
      <w:r w:rsidR="00B96D8F">
        <w:rPr>
          <w:rFonts w:eastAsia="Calibri"/>
        </w:rPr>
        <w:t>g</w:t>
      </w:r>
      <w:r w:rsidRPr="00360A56">
        <w:rPr>
          <w:rFonts w:eastAsia="Calibri"/>
        </w:rPr>
        <w:t xml:space="preserve">rant </w:t>
      </w:r>
      <w:r w:rsidR="00B96D8F">
        <w:rPr>
          <w:rFonts w:eastAsia="Calibri"/>
        </w:rPr>
        <w:t>p</w:t>
      </w:r>
      <w:r w:rsidRPr="00360A56">
        <w:rPr>
          <w:rFonts w:eastAsia="Calibri"/>
        </w:rPr>
        <w:t>eriod;</w:t>
      </w:r>
    </w:p>
    <w:p w14:paraId="2983ABBA" w14:textId="77777777" w:rsidR="00360A56" w:rsidRPr="00FC636F" w:rsidRDefault="00360A56" w:rsidP="00360A56">
      <w:pPr>
        <w:rPr>
          <w:rFonts w:eastAsia="Calibri"/>
        </w:rPr>
      </w:pPr>
    </w:p>
    <w:p w14:paraId="3B5FB964" w14:textId="39FBDE61" w:rsidR="00360A56" w:rsidRPr="00A8179D" w:rsidRDefault="00360A56" w:rsidP="00360A56">
      <w:pPr>
        <w:ind w:left="2160" w:hanging="720"/>
        <w:rPr>
          <w:rFonts w:eastAsia="Calibri"/>
        </w:rPr>
      </w:pPr>
      <w:r>
        <w:t>4)</w:t>
      </w:r>
      <w:r>
        <w:tab/>
      </w:r>
      <w:r w:rsidRPr="00360A56">
        <w:t>Contain a provision that</w:t>
      </w:r>
      <w:r w:rsidR="00B96D8F">
        <w:t xml:space="preserve"> the</w:t>
      </w:r>
      <w:r w:rsidRPr="00360A56">
        <w:t xml:space="preserve"> grantee will comply with all requirements of the Illinois Works Apprenticeship Initiative for any project estimated to cost over $500,000, subject to the exceptions in </w:t>
      </w:r>
      <w:r w:rsidR="006707C0">
        <w:t xml:space="preserve">Section 20-20 of </w:t>
      </w:r>
      <w:r w:rsidRPr="00360A56">
        <w:t>the Illinois Works Jobs Program Act</w:t>
      </w:r>
      <w:r w:rsidR="00A8179D">
        <w:t xml:space="preserve"> [30 ILCS 559]</w:t>
      </w:r>
      <w:r w:rsidR="00A25BF6">
        <w:t>; and</w:t>
      </w:r>
    </w:p>
    <w:p w14:paraId="6257FB5B" w14:textId="77777777" w:rsidR="00360A56" w:rsidRPr="00360A56" w:rsidRDefault="00360A56" w:rsidP="00360A56">
      <w:pPr>
        <w:rPr>
          <w:rFonts w:eastAsia="Calibri"/>
        </w:rPr>
      </w:pPr>
    </w:p>
    <w:p w14:paraId="20EBDB08" w14:textId="57A78A6B" w:rsidR="003412DB" w:rsidRPr="00A25BF6" w:rsidRDefault="00360A56" w:rsidP="00A25BF6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360A56">
        <w:rPr>
          <w:rFonts w:eastAsia="Calibri"/>
        </w:rPr>
        <w:t xml:space="preserve">Contain a provision that if, within 10 years after the completion of any capital project for which a grant was made under this program, the property ceases to meet the nonsectarian requirements of a </w:t>
      </w:r>
      <w:r w:rsidR="00B96D8F">
        <w:rPr>
          <w:rFonts w:eastAsia="Calibri"/>
        </w:rPr>
        <w:t>c</w:t>
      </w:r>
      <w:r w:rsidRPr="00360A56">
        <w:rPr>
          <w:rFonts w:eastAsia="Calibri"/>
        </w:rPr>
        <w:t xml:space="preserve">apital </w:t>
      </w:r>
      <w:r w:rsidR="00B96D8F">
        <w:rPr>
          <w:rFonts w:eastAsia="Calibri"/>
        </w:rPr>
        <w:t>p</w:t>
      </w:r>
      <w:r w:rsidRPr="00360A56">
        <w:rPr>
          <w:rFonts w:eastAsia="Calibri"/>
        </w:rPr>
        <w:t xml:space="preserve">roject as defined in this Part or the institution ceases to be an </w:t>
      </w:r>
      <w:r w:rsidR="00B96D8F">
        <w:rPr>
          <w:rFonts w:eastAsia="Calibri"/>
        </w:rPr>
        <w:t>i</w:t>
      </w:r>
      <w:r w:rsidRPr="00360A56">
        <w:rPr>
          <w:rFonts w:eastAsia="Calibri"/>
        </w:rPr>
        <w:t xml:space="preserve">ndependent </w:t>
      </w:r>
      <w:r w:rsidR="00B96D8F">
        <w:rPr>
          <w:rFonts w:eastAsia="Calibri"/>
        </w:rPr>
        <w:t>c</w:t>
      </w:r>
      <w:r w:rsidRPr="00360A56">
        <w:rPr>
          <w:rFonts w:eastAsia="Calibri"/>
        </w:rPr>
        <w:t xml:space="preserve">ollege as defined in the Act and this Part, the </w:t>
      </w:r>
      <w:r w:rsidR="00B96D8F">
        <w:rPr>
          <w:rFonts w:eastAsia="Calibri"/>
        </w:rPr>
        <w:t>g</w:t>
      </w:r>
      <w:r w:rsidRPr="00360A56">
        <w:rPr>
          <w:rFonts w:eastAsia="Calibri"/>
        </w:rPr>
        <w:t>rantee shall refund to the State an amount determined as follows</w:t>
      </w:r>
      <w:r w:rsidR="00A8179D">
        <w:rPr>
          <w:rFonts w:eastAsia="Calibri"/>
        </w:rPr>
        <w:t xml:space="preserve">. </w:t>
      </w:r>
      <w:r w:rsidR="00A8179D" w:rsidRPr="00A8179D">
        <w:rPr>
          <w:rFonts w:eastAsia="Calibri"/>
        </w:rPr>
        <w:t xml:space="preserve"> </w:t>
      </w:r>
      <w:r w:rsidR="00A8179D" w:rsidRPr="00A8179D">
        <w:rPr>
          <w:rFonts w:eastAsia="Calibri"/>
          <w:u w:color="FF0000"/>
        </w:rPr>
        <w:t>Grant Funds Used for Project ($)/120 (months) x Duration of Noncompliance (months) = Required Refund ($).</w:t>
      </w:r>
      <w:r w:rsidR="00A8179D">
        <w:rPr>
          <w:rFonts w:eastAsia="Calibri"/>
          <w:i/>
          <w:iCs/>
          <w:u w:color="FF0000"/>
        </w:rPr>
        <w:t xml:space="preserve">  </w:t>
      </w:r>
      <w:r w:rsidRPr="00360A56">
        <w:rPr>
          <w:rFonts w:eastAsia="Calibri"/>
        </w:rPr>
        <w:t>For purposes of this formula, the grant agreement shall define the scope of the project upon which the refund is required.</w:t>
      </w:r>
      <w:bookmarkStart w:id="0" w:name="_cp_change_39"/>
    </w:p>
    <w:bookmarkEnd w:id="0"/>
    <w:p w14:paraId="1CE97BD4" w14:textId="77777777" w:rsidR="00360A56" w:rsidRPr="00360A56" w:rsidRDefault="00360A56" w:rsidP="00360A56">
      <w:pPr>
        <w:rPr>
          <w:rFonts w:eastAsia="Calibri"/>
        </w:rPr>
      </w:pPr>
    </w:p>
    <w:p w14:paraId="44402BD6" w14:textId="3559A9CC" w:rsidR="00360A56" w:rsidRPr="00360A56" w:rsidRDefault="00360A56" w:rsidP="00360A56">
      <w:pPr>
        <w:ind w:left="1440" w:hanging="720"/>
        <w:rPr>
          <w:rFonts w:eastAsia="Yu Mincho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Pr="00360A56">
        <w:rPr>
          <w:rFonts w:eastAsia="Calibri"/>
        </w:rPr>
        <w:t>The Board shall withhold or suspend the distribution of grant funds for failure to file required reports</w:t>
      </w:r>
      <w:r w:rsidR="003412DB" w:rsidRPr="003412DB">
        <w:rPr>
          <w:rFonts w:eastAsia="Calibri"/>
          <w:u w:color="FF0000"/>
        </w:rPr>
        <w:t xml:space="preserve"> </w:t>
      </w:r>
      <w:bookmarkStart w:id="1" w:name="_cp_change_58"/>
      <w:r w:rsidR="003412DB" w:rsidRPr="003412DB">
        <w:rPr>
          <w:rFonts w:eastAsia="Calibri"/>
          <w:u w:color="FF0000"/>
        </w:rPr>
        <w:t>as specified in the GATA grant agreement</w:t>
      </w:r>
      <w:bookmarkEnd w:id="1"/>
      <w:r w:rsidRPr="003412DB">
        <w:rPr>
          <w:rFonts w:eastAsia="Calibri"/>
        </w:rPr>
        <w:t>.</w:t>
      </w:r>
    </w:p>
    <w:sectPr w:rsidR="00360A56" w:rsidRPr="00360A56" w:rsidSect="0068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6442E"/>
    <w:multiLevelType w:val="multilevel"/>
    <w:tmpl w:val="DDA48E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DA8"/>
    <w:rsid w:val="00171B1E"/>
    <w:rsid w:val="00320CD5"/>
    <w:rsid w:val="003412DB"/>
    <w:rsid w:val="00360A56"/>
    <w:rsid w:val="003D0B5E"/>
    <w:rsid w:val="0049219E"/>
    <w:rsid w:val="00546529"/>
    <w:rsid w:val="005C3366"/>
    <w:rsid w:val="005E6842"/>
    <w:rsid w:val="006707C0"/>
    <w:rsid w:val="00680DA8"/>
    <w:rsid w:val="006E3728"/>
    <w:rsid w:val="007E3491"/>
    <w:rsid w:val="008D4A0C"/>
    <w:rsid w:val="00984EDC"/>
    <w:rsid w:val="009E578E"/>
    <w:rsid w:val="00A25BF6"/>
    <w:rsid w:val="00A71776"/>
    <w:rsid w:val="00A723A1"/>
    <w:rsid w:val="00A8179D"/>
    <w:rsid w:val="00AC4FFB"/>
    <w:rsid w:val="00B96D8F"/>
    <w:rsid w:val="00D01302"/>
    <w:rsid w:val="00E90536"/>
    <w:rsid w:val="00F82C98"/>
    <w:rsid w:val="00FC636F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519277"/>
  <w15:docId w15:val="{E2E78BE3-98D7-46F7-90D9-3B86A3F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C98"/>
  </w:style>
  <w:style w:type="table" w:styleId="TableGrid">
    <w:name w:val="Table Grid"/>
    <w:basedOn w:val="TableNormal"/>
    <w:uiPriority w:val="39"/>
    <w:rsid w:val="00360A56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Schultz, Kimberly A.</cp:lastModifiedBy>
  <cp:revision>16</cp:revision>
  <cp:lastPrinted>2004-05-24T21:03:00Z</cp:lastPrinted>
  <dcterms:created xsi:type="dcterms:W3CDTF">2012-06-21T20:25:00Z</dcterms:created>
  <dcterms:modified xsi:type="dcterms:W3CDTF">2022-10-25T21:20:00Z</dcterms:modified>
</cp:coreProperties>
</file>