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2D" w:rsidRDefault="00310A2D" w:rsidP="00054156">
      <w:pPr>
        <w:widowControl w:val="0"/>
        <w:autoSpaceDE w:val="0"/>
        <w:autoSpaceDN w:val="0"/>
        <w:adjustRightInd w:val="0"/>
        <w:rPr>
          <w:b/>
          <w:bCs/>
        </w:rPr>
      </w:pPr>
    </w:p>
    <w:p w:rsidR="00054156" w:rsidRPr="00054156" w:rsidRDefault="00054156" w:rsidP="00054156">
      <w:pPr>
        <w:widowControl w:val="0"/>
        <w:autoSpaceDE w:val="0"/>
        <w:autoSpaceDN w:val="0"/>
        <w:adjustRightInd w:val="0"/>
        <w:rPr>
          <w:b/>
          <w:bCs/>
        </w:rPr>
      </w:pPr>
      <w:r w:rsidRPr="00054156">
        <w:rPr>
          <w:b/>
          <w:bCs/>
        </w:rPr>
        <w:t>Section 1009.10</w:t>
      </w:r>
      <w:r w:rsidR="00B40152">
        <w:rPr>
          <w:b/>
          <w:bCs/>
        </w:rPr>
        <w:t xml:space="preserve"> </w:t>
      </w:r>
      <w:r w:rsidRPr="00054156">
        <w:rPr>
          <w:b/>
          <w:bCs/>
        </w:rPr>
        <w:t xml:space="preserve"> Purpose </w:t>
      </w:r>
    </w:p>
    <w:p w:rsidR="00054156" w:rsidRPr="00054156" w:rsidRDefault="00054156" w:rsidP="00D62268"/>
    <w:p w:rsidR="00054156" w:rsidRPr="00054156" w:rsidRDefault="00B40152" w:rsidP="00CF05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54156" w:rsidRPr="00054156">
        <w:rPr>
          <w:i/>
        </w:rPr>
        <w:t xml:space="preserve">The Board of Higher Education is to </w:t>
      </w:r>
      <w:r w:rsidR="00054156" w:rsidRPr="00B40152">
        <w:t>develop</w:t>
      </w:r>
      <w:r w:rsidR="00054156" w:rsidRPr="00054156">
        <w:rPr>
          <w:i/>
        </w:rPr>
        <w:t xml:space="preserve"> policies to permit multiple appropriate measures using differentiated assessment for granting eligibility for dual credit to students.  The measures developed shall ensure that a student is prepared for any coursework in which the student enrolls</w:t>
      </w:r>
      <w:r>
        <w:rPr>
          <w:i/>
        </w:rPr>
        <w:t>.</w:t>
      </w:r>
      <w:r>
        <w:t xml:space="preserve"> (Section 15 of the Act)</w:t>
      </w:r>
    </w:p>
    <w:p w:rsidR="00054156" w:rsidRPr="00054156" w:rsidRDefault="00054156" w:rsidP="00D62268">
      <w:bookmarkStart w:id="0" w:name="_GoBack"/>
    </w:p>
    <w:bookmarkEnd w:id="0"/>
    <w:p w:rsidR="00054156" w:rsidRPr="00054156" w:rsidRDefault="00B40152" w:rsidP="00CF05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54156" w:rsidRPr="00054156">
        <w:t>This Part does not apply to Illinois community colleges</w:t>
      </w:r>
      <w:r>
        <w:t>,</w:t>
      </w:r>
      <w:r w:rsidR="00054156" w:rsidRPr="00054156">
        <w:t xml:space="preserve"> whi</w:t>
      </w:r>
      <w:r>
        <w:t>ch are subject to</w:t>
      </w:r>
      <w:r w:rsidR="00054156" w:rsidRPr="00054156">
        <w:t xml:space="preserve"> rules adopted by the </w:t>
      </w:r>
      <w:r>
        <w:t xml:space="preserve">Illinois </w:t>
      </w:r>
      <w:r w:rsidR="00054156" w:rsidRPr="00054156">
        <w:t>Community College Board for dual credit course re</w:t>
      </w:r>
      <w:r>
        <w:t>quirements (23 Ill. Adm. Code 1501.507</w:t>
      </w:r>
      <w:r w:rsidR="00054156" w:rsidRPr="00054156">
        <w:t>(b)(11)).</w:t>
      </w:r>
    </w:p>
    <w:sectPr w:rsidR="00054156" w:rsidRPr="000541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56" w:rsidRDefault="00054156">
      <w:r>
        <w:separator/>
      </w:r>
    </w:p>
  </w:endnote>
  <w:endnote w:type="continuationSeparator" w:id="0">
    <w:p w:rsidR="00054156" w:rsidRDefault="0005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56" w:rsidRDefault="00054156">
      <w:r>
        <w:separator/>
      </w:r>
    </w:p>
  </w:footnote>
  <w:footnote w:type="continuationSeparator" w:id="0">
    <w:p w:rsidR="00054156" w:rsidRDefault="0005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15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A2D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15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5D7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26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2A0"/>
    <w:rsid w:val="00F16AA7"/>
    <w:rsid w:val="00F20D9B"/>
    <w:rsid w:val="00F32DC4"/>
    <w:rsid w:val="00F402BF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2B0C2-CABB-4B60-912E-B4FCB018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472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7</cp:revision>
  <dcterms:created xsi:type="dcterms:W3CDTF">2015-04-21T16:07:00Z</dcterms:created>
  <dcterms:modified xsi:type="dcterms:W3CDTF">2015-10-16T21:54:00Z</dcterms:modified>
</cp:coreProperties>
</file>