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21" w:rsidRDefault="00274A21" w:rsidP="007F6BDD">
      <w:pPr>
        <w:widowControl w:val="0"/>
        <w:autoSpaceDE w:val="0"/>
        <w:autoSpaceDN w:val="0"/>
        <w:adjustRightInd w:val="0"/>
      </w:pPr>
    </w:p>
    <w:p w:rsidR="007F6BDD" w:rsidRDefault="00274A21" w:rsidP="007F6BDD">
      <w:pPr>
        <w:widowControl w:val="0"/>
        <w:autoSpaceDE w:val="0"/>
        <w:autoSpaceDN w:val="0"/>
        <w:adjustRightInd w:val="0"/>
      </w:pPr>
      <w:r>
        <w:t xml:space="preserve">SOURCE:  </w:t>
      </w:r>
      <w:r w:rsidR="00AC2E40">
        <w:t>Old Part (Eye Protective Devices) repealed at 19 Ill. Reg</w:t>
      </w:r>
      <w:r w:rsidR="007063E1">
        <w:t>. 6528, effective May 1, 1995; n</w:t>
      </w:r>
      <w:r w:rsidR="00AC2E40">
        <w:t>ew Part a</w:t>
      </w:r>
      <w:r>
        <w:t xml:space="preserve">dopted at 39 Ill. Reg. </w:t>
      </w:r>
      <w:r w:rsidR="002A457B">
        <w:t>11132</w:t>
      </w:r>
      <w:r>
        <w:t xml:space="preserve">, effective </w:t>
      </w:r>
      <w:bookmarkStart w:id="0" w:name="_GoBack"/>
      <w:r w:rsidR="002A457B">
        <w:t>July 23, 2015</w:t>
      </w:r>
      <w:bookmarkEnd w:id="0"/>
      <w:r>
        <w:t>.</w:t>
      </w:r>
    </w:p>
    <w:sectPr w:rsidR="007F6BDD" w:rsidSect="007F6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BDD"/>
    <w:rsid w:val="002065F4"/>
    <w:rsid w:val="00274A21"/>
    <w:rsid w:val="002A457B"/>
    <w:rsid w:val="00396547"/>
    <w:rsid w:val="005C3366"/>
    <w:rsid w:val="005C6FDE"/>
    <w:rsid w:val="007063E1"/>
    <w:rsid w:val="007F6BDD"/>
    <w:rsid w:val="008F34C4"/>
    <w:rsid w:val="00A36238"/>
    <w:rsid w:val="00AC2E40"/>
    <w:rsid w:val="00E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7CCB73-840A-43BF-8B86-AD21DE4F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King, Melissa A.</cp:lastModifiedBy>
  <cp:revision>8</cp:revision>
  <dcterms:created xsi:type="dcterms:W3CDTF">2012-06-22T01:02:00Z</dcterms:created>
  <dcterms:modified xsi:type="dcterms:W3CDTF">2015-07-31T15:51:00Z</dcterms:modified>
</cp:coreProperties>
</file>