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73" w:rsidRDefault="00F81C73" w:rsidP="00F81C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C73" w:rsidRDefault="00F81C73" w:rsidP="00F81C73">
      <w:pPr>
        <w:widowControl w:val="0"/>
        <w:autoSpaceDE w:val="0"/>
        <w:autoSpaceDN w:val="0"/>
        <w:adjustRightInd w:val="0"/>
      </w:pPr>
      <w:r>
        <w:t>SOURCE:  Adopted at 7 Ill. Reg. 5181, effective March 31, 1983; codified at 7 Ill. Reg. 15624; amended at 23 Ill. Reg. 1360</w:t>
      </w:r>
      <w:r w:rsidR="00897E10">
        <w:t xml:space="preserve">4, effective November 1, 1999. </w:t>
      </w:r>
    </w:p>
    <w:sectPr w:rsidR="00F81C73" w:rsidSect="00F81C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C73"/>
    <w:rsid w:val="00222D0A"/>
    <w:rsid w:val="00423156"/>
    <w:rsid w:val="005C3366"/>
    <w:rsid w:val="00897E10"/>
    <w:rsid w:val="00F81C73"/>
    <w:rsid w:val="00F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