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EC" w:rsidRPr="00643BA4" w:rsidRDefault="00BF51EC" w:rsidP="00643BA4">
      <w:bookmarkStart w:id="0" w:name="_GoBack"/>
      <w:bookmarkEnd w:id="0"/>
      <w:r w:rsidRPr="00643BA4">
        <w:t>Section</w:t>
      </w:r>
    </w:p>
    <w:p w:rsidR="00BF51EC" w:rsidRPr="00643BA4" w:rsidRDefault="00643BA4" w:rsidP="00643BA4">
      <w:pPr>
        <w:tabs>
          <w:tab w:val="left" w:pos="1188"/>
        </w:tabs>
      </w:pPr>
      <w:r>
        <w:t>405.10</w:t>
      </w:r>
      <w:r>
        <w:tab/>
      </w:r>
      <w:r w:rsidR="00BF51EC" w:rsidRPr="00643BA4">
        <w:t>Purpose and Applicability</w:t>
      </w:r>
    </w:p>
    <w:p w:rsidR="00BF51EC" w:rsidRPr="00643BA4" w:rsidRDefault="00643BA4" w:rsidP="00643BA4">
      <w:pPr>
        <w:tabs>
          <w:tab w:val="left" w:pos="1188"/>
        </w:tabs>
      </w:pPr>
      <w:r>
        <w:t>405.20</w:t>
      </w:r>
      <w:r>
        <w:tab/>
      </w:r>
      <w:r w:rsidR="00BF51EC" w:rsidRPr="00643BA4">
        <w:t>Definitions</w:t>
      </w:r>
    </w:p>
    <w:p w:rsidR="00BF51EC" w:rsidRPr="00643BA4" w:rsidRDefault="00643BA4" w:rsidP="00643BA4">
      <w:pPr>
        <w:tabs>
          <w:tab w:val="left" w:pos="1188"/>
        </w:tabs>
      </w:pPr>
      <w:r>
        <w:t>405.30</w:t>
      </w:r>
      <w:r>
        <w:tab/>
      </w:r>
      <w:r w:rsidR="00BF51EC" w:rsidRPr="00643BA4">
        <w:t>Procedural Requirements</w:t>
      </w:r>
    </w:p>
    <w:p w:rsidR="00BF51EC" w:rsidRPr="00643BA4" w:rsidRDefault="00643BA4" w:rsidP="00643BA4">
      <w:pPr>
        <w:tabs>
          <w:tab w:val="left" w:pos="1188"/>
        </w:tabs>
      </w:pPr>
      <w:r>
        <w:t>405.40</w:t>
      </w:r>
      <w:r>
        <w:tab/>
      </w:r>
      <w:r w:rsidR="00BF51EC" w:rsidRPr="00643BA4">
        <w:t>Satisfactory Proof</w:t>
      </w:r>
    </w:p>
    <w:p w:rsidR="00BF51EC" w:rsidRPr="00643BA4" w:rsidRDefault="00643BA4" w:rsidP="00643BA4">
      <w:pPr>
        <w:tabs>
          <w:tab w:val="left" w:pos="1188"/>
        </w:tabs>
      </w:pPr>
      <w:r>
        <w:t>405.50</w:t>
      </w:r>
      <w:r>
        <w:tab/>
      </w:r>
      <w:r w:rsidR="00BF51EC" w:rsidRPr="00643BA4">
        <w:t>Quarterly Attendance Reports</w:t>
      </w:r>
    </w:p>
    <w:p w:rsidR="00BF51EC" w:rsidRPr="00643BA4" w:rsidRDefault="00BF51EC" w:rsidP="00643BA4">
      <w:pPr>
        <w:tabs>
          <w:tab w:val="left" w:pos="1188"/>
        </w:tabs>
      </w:pPr>
      <w:r w:rsidRPr="00643BA4">
        <w:t>40</w:t>
      </w:r>
      <w:r w:rsidR="00643BA4">
        <w:t>5.60</w:t>
      </w:r>
      <w:r w:rsidR="00643BA4">
        <w:tab/>
      </w:r>
      <w:r w:rsidRPr="00643BA4">
        <w:t>Calculation of Costs</w:t>
      </w:r>
    </w:p>
    <w:p w:rsidR="00BF51EC" w:rsidRPr="00643BA4" w:rsidRDefault="00643BA4" w:rsidP="00643BA4">
      <w:pPr>
        <w:tabs>
          <w:tab w:val="left" w:pos="1188"/>
        </w:tabs>
      </w:pPr>
      <w:r>
        <w:t>405.70</w:t>
      </w:r>
      <w:r>
        <w:tab/>
      </w:r>
      <w:r w:rsidR="00BF51EC" w:rsidRPr="00643BA4">
        <w:t>Termination of Placement</w:t>
      </w:r>
    </w:p>
    <w:sectPr w:rsidR="00BF51EC" w:rsidRPr="00643BA4" w:rsidSect="00643BA4">
      <w:type w:val="continuous"/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B3" w:rsidRDefault="006968B3">
      <w:r>
        <w:separator/>
      </w:r>
    </w:p>
  </w:endnote>
  <w:endnote w:type="continuationSeparator" w:id="0">
    <w:p w:rsidR="006968B3" w:rsidRDefault="006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B3" w:rsidRDefault="006968B3">
      <w:r>
        <w:separator/>
      </w:r>
    </w:p>
  </w:footnote>
  <w:footnote w:type="continuationSeparator" w:id="0">
    <w:p w:rsidR="006968B3" w:rsidRDefault="0069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1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00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BA4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8B3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17ABB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1EC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293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