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CA" w:rsidRDefault="00E159CA" w:rsidP="00E159CA">
      <w:pPr>
        <w:widowControl w:val="0"/>
        <w:autoSpaceDE w:val="0"/>
        <w:autoSpaceDN w:val="0"/>
        <w:adjustRightInd w:val="0"/>
      </w:pPr>
      <w:bookmarkStart w:id="0" w:name="_GoBack"/>
      <w:bookmarkEnd w:id="0"/>
    </w:p>
    <w:p w:rsidR="00E159CA" w:rsidRDefault="00E159CA" w:rsidP="00E159CA">
      <w:pPr>
        <w:widowControl w:val="0"/>
        <w:autoSpaceDE w:val="0"/>
        <w:autoSpaceDN w:val="0"/>
        <w:adjustRightInd w:val="0"/>
      </w:pPr>
      <w:r>
        <w:rPr>
          <w:b/>
          <w:bCs/>
        </w:rPr>
        <w:t>Section 254.2010  Applicability</w:t>
      </w:r>
      <w:r>
        <w:t xml:space="preserve"> </w:t>
      </w:r>
    </w:p>
    <w:p w:rsidR="00E159CA" w:rsidRDefault="00E159CA" w:rsidP="00E159CA">
      <w:pPr>
        <w:widowControl w:val="0"/>
        <w:autoSpaceDE w:val="0"/>
        <w:autoSpaceDN w:val="0"/>
        <w:adjustRightInd w:val="0"/>
      </w:pPr>
    </w:p>
    <w:p w:rsidR="00E159CA" w:rsidRDefault="00E159CA" w:rsidP="00E159CA">
      <w:pPr>
        <w:widowControl w:val="0"/>
        <w:autoSpaceDE w:val="0"/>
        <w:autoSpaceDN w:val="0"/>
        <w:adjustRightInd w:val="0"/>
      </w:pPr>
      <w:r>
        <w:t xml:space="preserve">Provisions of this Subpart are applicable to the planning, development, construction, and equipping of area secondary vocational center facilities during the period beginning with the initiation of planning activities and ending with the commencement of classes, except as otherwise specified herein.  The administration and operation of programs of vocational education in an area secondary vocational center shall be subject to all applicable provisions of these rules. </w:t>
      </w:r>
    </w:p>
    <w:sectPr w:rsidR="00E159CA" w:rsidSect="00E15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9CA"/>
    <w:rsid w:val="005C3366"/>
    <w:rsid w:val="00771C96"/>
    <w:rsid w:val="009406E2"/>
    <w:rsid w:val="00E159CA"/>
    <w:rsid w:val="00EA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2012-06-22T00:51:00Z</dcterms:modified>
</cp:coreProperties>
</file>