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16" w:rsidRDefault="001F6B16" w:rsidP="001F6B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6B16" w:rsidRDefault="001F6B16" w:rsidP="001F6B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252.50  Commercial Schools (Transferred)</w:t>
      </w:r>
      <w:r>
        <w:t xml:space="preserve"> </w:t>
      </w:r>
    </w:p>
    <w:p w:rsidR="001F6B16" w:rsidRDefault="001F6B16" w:rsidP="001F6B16">
      <w:pPr>
        <w:widowControl w:val="0"/>
        <w:autoSpaceDE w:val="0"/>
        <w:autoSpaceDN w:val="0"/>
        <w:adjustRightInd w:val="0"/>
      </w:pPr>
    </w:p>
    <w:p w:rsidR="001F6B16" w:rsidRDefault="001F6B16" w:rsidP="00584E76">
      <w:pPr>
        <w:widowControl w:val="0"/>
        <w:autoSpaceDE w:val="0"/>
        <w:autoSpaceDN w:val="0"/>
        <w:adjustRightInd w:val="0"/>
        <w:ind w:left="720"/>
      </w:pPr>
      <w:r>
        <w:t xml:space="preserve">(Source:  Section 252.50 transferred to 92 Ill. Adm. Code 1060.240 (Secretary of State) pursuant to Section 5-80(d) of the Illinois Administrative Procedure Act (Ill. Rev. Stat. 1991, ch. 127, par. 1005-80(d) and Section 6-411 of the Illinois Driver License Law (Ill. Rev. Stat. 1985, ch. 95 1/2, par. 6-411) at 11 Ill. Reg. 1631. </w:t>
      </w:r>
    </w:p>
    <w:sectPr w:rsidR="001F6B16" w:rsidSect="001F6B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B16"/>
    <w:rsid w:val="001F6B16"/>
    <w:rsid w:val="003971BC"/>
    <w:rsid w:val="00565B19"/>
    <w:rsid w:val="00584E76"/>
    <w:rsid w:val="005C3366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