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B8" w:rsidRDefault="004D17B8" w:rsidP="004D17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17B8" w:rsidRDefault="004D17B8" w:rsidP="004D17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151.55  Needed Capacity for Unit Districts</w:t>
      </w:r>
      <w:r>
        <w:t xml:space="preserve"> </w:t>
      </w:r>
    </w:p>
    <w:p w:rsidR="004D17B8" w:rsidRDefault="004D17B8" w:rsidP="004D17B8">
      <w:pPr>
        <w:widowControl w:val="0"/>
        <w:autoSpaceDE w:val="0"/>
        <w:autoSpaceDN w:val="0"/>
        <w:adjustRightInd w:val="0"/>
      </w:pPr>
    </w:p>
    <w:p w:rsidR="004D17B8" w:rsidRDefault="004D17B8" w:rsidP="004D17B8">
      <w:pPr>
        <w:widowControl w:val="0"/>
        <w:autoSpaceDE w:val="0"/>
        <w:autoSpaceDN w:val="0"/>
        <w:adjustRightInd w:val="0"/>
      </w:pPr>
      <w:r>
        <w:t xml:space="preserve">For unit districts, needed capacity under Section 151.50(c) of this Part shall be calculated separately for elementary grades (pre-kindergarten through eight) and secondary grades (nine through twelve), with a needed capacity that is a negative number being treated as zero.  In making these calculations, available capacity for a building that contains both elementary and secondary grades shall be considered either elementary or secondary capacity, depending upon whether a majority of the building's students are elementary or secondary students.  The district's needed capacity shall be the sum of the elementary and secondary needed capacities. </w:t>
      </w:r>
    </w:p>
    <w:sectPr w:rsidR="004D17B8" w:rsidSect="004D17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17B8"/>
    <w:rsid w:val="00050C63"/>
    <w:rsid w:val="004D17B8"/>
    <w:rsid w:val="005C3366"/>
    <w:rsid w:val="00607779"/>
    <w:rsid w:val="00F9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</vt:lpstr>
    </vt:vector>
  </TitlesOfParts>
  <Company>State of Illinois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