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58" w:rsidRDefault="00122158" w:rsidP="001221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2158" w:rsidRDefault="00122158" w:rsidP="00122158">
      <w:pPr>
        <w:widowControl w:val="0"/>
        <w:autoSpaceDE w:val="0"/>
        <w:autoSpaceDN w:val="0"/>
        <w:adjustRightInd w:val="0"/>
        <w:jc w:val="center"/>
      </w:pPr>
      <w:r>
        <w:t>PART 140</w:t>
      </w:r>
    </w:p>
    <w:p w:rsidR="00122158" w:rsidRDefault="00122158" w:rsidP="00122158">
      <w:pPr>
        <w:widowControl w:val="0"/>
        <w:autoSpaceDE w:val="0"/>
        <w:autoSpaceDN w:val="0"/>
        <w:adjustRightInd w:val="0"/>
        <w:jc w:val="center"/>
      </w:pPr>
      <w:r>
        <w:t>CALCULATION OF EXCESS COST UNDER SECTION 18-3 OF THE SCHOOL CODE</w:t>
      </w:r>
    </w:p>
    <w:sectPr w:rsidR="00122158" w:rsidSect="001221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158"/>
    <w:rsid w:val="00122158"/>
    <w:rsid w:val="00520207"/>
    <w:rsid w:val="005C3366"/>
    <w:rsid w:val="00B97E86"/>
    <w:rsid w:val="00C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