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49" w:rsidRDefault="006C1A49" w:rsidP="006C1A49">
      <w:pPr>
        <w:widowControl w:val="0"/>
        <w:autoSpaceDE w:val="0"/>
        <w:autoSpaceDN w:val="0"/>
        <w:adjustRightInd w:val="0"/>
      </w:pPr>
    </w:p>
    <w:p w:rsidR="006C1A49" w:rsidRDefault="006C1A49" w:rsidP="006C1A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120.70  Deductions from Direct Operating Costs</w:t>
      </w:r>
      <w:r>
        <w:t xml:space="preserve"> </w:t>
      </w:r>
    </w:p>
    <w:p w:rsidR="006C1A49" w:rsidRDefault="006C1A49" w:rsidP="006C1A49">
      <w:pPr>
        <w:widowControl w:val="0"/>
        <w:autoSpaceDE w:val="0"/>
        <w:autoSpaceDN w:val="0"/>
        <w:adjustRightInd w:val="0"/>
      </w:pPr>
    </w:p>
    <w:p w:rsidR="006C1A49" w:rsidRDefault="006C1A49" w:rsidP="006C1A49">
      <w:pPr>
        <w:widowControl w:val="0"/>
        <w:autoSpaceDE w:val="0"/>
        <w:autoSpaceDN w:val="0"/>
        <w:adjustRightInd w:val="0"/>
      </w:pPr>
      <w:r>
        <w:t xml:space="preserve">The following items shall be deducted from direct operating costs. </w:t>
      </w:r>
    </w:p>
    <w:p w:rsidR="00241430" w:rsidRDefault="00241430" w:rsidP="006C1A49">
      <w:pPr>
        <w:widowControl w:val="0"/>
        <w:autoSpaceDE w:val="0"/>
        <w:autoSpaceDN w:val="0"/>
        <w:adjustRightInd w:val="0"/>
      </w:pPr>
    </w:p>
    <w:p w:rsidR="006C1A49" w:rsidRDefault="006C1A49" w:rsidP="006C1A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Payments from other school districts for pupil transportation services. </w:t>
      </w:r>
    </w:p>
    <w:p w:rsidR="00241430" w:rsidRDefault="00241430" w:rsidP="00B2141E"/>
    <w:p w:rsidR="006C1A49" w:rsidRDefault="006C1A49" w:rsidP="006C1A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Revenue received from the rental of transportation facilities, vehicles or equipment, or transportation services. </w:t>
      </w:r>
    </w:p>
    <w:p w:rsidR="00241430" w:rsidRDefault="00241430" w:rsidP="00B2141E"/>
    <w:p w:rsidR="006C1A49" w:rsidRDefault="006C1A49" w:rsidP="006C1A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Proceeds from an independent contractor when the pupil transportation services are provided by that contractor and the district leases or sells vehicles, supplies, equipment, or facilities to the contractor. </w:t>
      </w:r>
    </w:p>
    <w:p w:rsidR="00241430" w:rsidRDefault="00241430" w:rsidP="00B2141E"/>
    <w:p w:rsidR="006C1A49" w:rsidRDefault="006C1A49" w:rsidP="006C1A4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Proceeds from the tort liability tax levy used for reimbursable transportation expenditures. </w:t>
      </w:r>
    </w:p>
    <w:p w:rsidR="00241430" w:rsidRDefault="00241430" w:rsidP="00B2141E"/>
    <w:p w:rsidR="006C1A49" w:rsidRDefault="006C1A49" w:rsidP="006C1A4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Proceeds in excess of the undepreciated balance from the sale of pupil transportation vehicles or equipment, if the vehicle or equipment is not replace during the same fiscal year. </w:t>
      </w:r>
    </w:p>
    <w:p w:rsidR="00241430" w:rsidRDefault="00241430" w:rsidP="00B2141E"/>
    <w:p w:rsidR="006C1A49" w:rsidRDefault="006C1A49" w:rsidP="006C1A4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other revenue received for direct operating expenditures such as, but not limited to, reimbursement from other federal and/or State programs or for the use of transportation vehicles, in whole or in part, to benefit other entities. </w:t>
      </w:r>
    </w:p>
    <w:p w:rsidR="006C1A49" w:rsidRDefault="006C1A49" w:rsidP="00B2141E">
      <w:bookmarkStart w:id="0" w:name="_GoBack"/>
      <w:bookmarkEnd w:id="0"/>
    </w:p>
    <w:p w:rsidR="006C1A49" w:rsidRDefault="006C1A49" w:rsidP="006C1A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1169, effective January 16, 2002) </w:t>
      </w:r>
    </w:p>
    <w:sectPr w:rsidR="006C1A49" w:rsidSect="006C1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A49"/>
    <w:rsid w:val="00241430"/>
    <w:rsid w:val="0027067B"/>
    <w:rsid w:val="003629B1"/>
    <w:rsid w:val="005C3366"/>
    <w:rsid w:val="006C1A49"/>
    <w:rsid w:val="00721A74"/>
    <w:rsid w:val="00B2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F0C874-2707-48C3-9F41-F2CCF9DA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2012-06-22T00:33:00Z</dcterms:created>
  <dcterms:modified xsi:type="dcterms:W3CDTF">2015-06-29T16:49:00Z</dcterms:modified>
</cp:coreProperties>
</file>