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41" w:rsidRDefault="00E43041" w:rsidP="00E43041">
      <w:pPr>
        <w:widowControl w:val="0"/>
        <w:autoSpaceDE w:val="0"/>
        <w:autoSpaceDN w:val="0"/>
        <w:adjustRightInd w:val="0"/>
      </w:pPr>
      <w:bookmarkStart w:id="0" w:name="_GoBack"/>
      <w:bookmarkEnd w:id="0"/>
    </w:p>
    <w:p w:rsidR="00E43041" w:rsidRDefault="00E43041" w:rsidP="00E43041">
      <w:pPr>
        <w:widowControl w:val="0"/>
        <w:autoSpaceDE w:val="0"/>
        <w:autoSpaceDN w:val="0"/>
        <w:adjustRightInd w:val="0"/>
      </w:pPr>
      <w:r>
        <w:rPr>
          <w:b/>
          <w:bCs/>
        </w:rPr>
        <w:t>Section 4010.210  Applicability of the Rules</w:t>
      </w:r>
      <w:r>
        <w:t xml:space="preserve"> </w:t>
      </w:r>
    </w:p>
    <w:p w:rsidR="00E43041" w:rsidRDefault="00E43041" w:rsidP="00E43041">
      <w:pPr>
        <w:widowControl w:val="0"/>
        <w:autoSpaceDE w:val="0"/>
        <w:autoSpaceDN w:val="0"/>
        <w:adjustRightInd w:val="0"/>
      </w:pPr>
    </w:p>
    <w:p w:rsidR="00E43041" w:rsidRDefault="00E43041" w:rsidP="00E43041">
      <w:pPr>
        <w:widowControl w:val="0"/>
        <w:autoSpaceDE w:val="0"/>
        <w:autoSpaceDN w:val="0"/>
        <w:adjustRightInd w:val="0"/>
      </w:pPr>
      <w:r>
        <w:t xml:space="preserve">The registration agreement shall be the prevailing authority with respect to allowable use and management of a registered land and water reserve.  A management program, as provided for in Section 4010.220, may allow for deviations from this Part if the deviations do not threaten the natural features or natural quality of the area.  Deviations necessary to accommodate existing legal encumbrances on the property may also be allowed. </w:t>
      </w:r>
    </w:p>
    <w:sectPr w:rsidR="00E43041" w:rsidSect="00E430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041"/>
    <w:rsid w:val="005C3366"/>
    <w:rsid w:val="006D7901"/>
    <w:rsid w:val="007012E4"/>
    <w:rsid w:val="00C218EE"/>
    <w:rsid w:val="00E4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