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19" w:rsidRDefault="00086819" w:rsidP="000868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6819" w:rsidRDefault="00086819" w:rsidP="000868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4000.560  Orientation and Guidance of Visitors</w:t>
      </w:r>
      <w:r>
        <w:t xml:space="preserve"> </w:t>
      </w:r>
    </w:p>
    <w:p w:rsidR="00086819" w:rsidRDefault="00086819" w:rsidP="00086819">
      <w:pPr>
        <w:widowControl w:val="0"/>
        <w:autoSpaceDE w:val="0"/>
        <w:autoSpaceDN w:val="0"/>
        <w:adjustRightInd w:val="0"/>
      </w:pPr>
    </w:p>
    <w:p w:rsidR="00086819" w:rsidRDefault="00086819" w:rsidP="00086819">
      <w:pPr>
        <w:widowControl w:val="0"/>
        <w:autoSpaceDE w:val="0"/>
        <w:autoSpaceDN w:val="0"/>
        <w:adjustRightInd w:val="0"/>
      </w:pPr>
      <w:r>
        <w:t xml:space="preserve">Orientation and guidance of visitors shall be in accordance with the rules, and the master plan or management schedule.  Interpretive signs, structures or labels shall conform to Subpart B of this Part </w:t>
      </w:r>
      <w:r w:rsidR="00C92204">
        <w:t xml:space="preserve">– </w:t>
      </w:r>
      <w:r>
        <w:t xml:space="preserve">Structures and Facilities. </w:t>
      </w:r>
    </w:p>
    <w:p w:rsidR="00086819" w:rsidRDefault="00086819" w:rsidP="00086819">
      <w:pPr>
        <w:widowControl w:val="0"/>
        <w:autoSpaceDE w:val="0"/>
        <w:autoSpaceDN w:val="0"/>
        <w:adjustRightInd w:val="0"/>
      </w:pPr>
    </w:p>
    <w:p w:rsidR="00086819" w:rsidRDefault="00086819" w:rsidP="0008681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2290, effective January 31, 1994) </w:t>
      </w:r>
    </w:p>
    <w:sectPr w:rsidR="00086819" w:rsidSect="000868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6819"/>
    <w:rsid w:val="00086819"/>
    <w:rsid w:val="00162D70"/>
    <w:rsid w:val="005B1F4A"/>
    <w:rsid w:val="005C3366"/>
    <w:rsid w:val="00937E3D"/>
    <w:rsid w:val="00C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