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4B2" w:rsidRDefault="00A644B2" w:rsidP="00A644B2"/>
    <w:p w:rsidR="00C13130" w:rsidRPr="00C13130" w:rsidRDefault="00C13130" w:rsidP="00C13130">
      <w:pPr>
        <w:rPr>
          <w:b/>
        </w:rPr>
      </w:pPr>
      <w:r w:rsidRPr="00C13130">
        <w:rPr>
          <w:b/>
        </w:rPr>
        <w:t>Section 3090.30  Funding Assistance Formula</w:t>
      </w:r>
    </w:p>
    <w:p w:rsidR="00C13130" w:rsidRPr="00C13130" w:rsidRDefault="00C13130" w:rsidP="00C13130"/>
    <w:p w:rsidR="00C13130" w:rsidRPr="00C13130" w:rsidRDefault="00C13130" w:rsidP="00C13130">
      <w:r w:rsidRPr="00C13130">
        <w:t xml:space="preserve">The RTP provides 80% reimbursement funding assistance on approved projects.  </w:t>
      </w:r>
      <w:r w:rsidR="004F562D">
        <w:t xml:space="preserve">A </w:t>
      </w:r>
      <w:r w:rsidRPr="00C13130">
        <w:t xml:space="preserve">maximum grant </w:t>
      </w:r>
      <w:r w:rsidR="004F562D">
        <w:t xml:space="preserve">of $200,000 may be awarded </w:t>
      </w:r>
      <w:r w:rsidRPr="00C13130">
        <w:t xml:space="preserve">per application for nonmotorized development projects.  </w:t>
      </w:r>
      <w:r w:rsidR="004F562D">
        <w:t xml:space="preserve">No </w:t>
      </w:r>
      <w:r w:rsidRPr="00C13130">
        <w:t xml:space="preserve">maximum grant award amount </w:t>
      </w:r>
      <w:r w:rsidR="004F562D">
        <w:t xml:space="preserve">is set </w:t>
      </w:r>
      <w:r w:rsidRPr="00C13130">
        <w:t xml:space="preserve">for acquisition projects and for motorized projects.  </w:t>
      </w:r>
      <w:r w:rsidR="004F562D">
        <w:t>N</w:t>
      </w:r>
      <w:r w:rsidR="009014DE">
        <w:t xml:space="preserve">o limit </w:t>
      </w:r>
      <w:r w:rsidR="004F562D">
        <w:t xml:space="preserve">is placed </w:t>
      </w:r>
      <w:r w:rsidR="009014DE">
        <w:t>on the number of individual grants for which an entity can apply</w:t>
      </w:r>
      <w:r w:rsidR="002201C3">
        <w:t>;</w:t>
      </w:r>
      <w:r w:rsidR="004F562D">
        <w:t xml:space="preserve"> however, only one grant will be awarded to any applicant during a grant cycle</w:t>
      </w:r>
      <w:r w:rsidR="009014DE">
        <w:t xml:space="preserve">. </w:t>
      </w:r>
      <w:r w:rsidRPr="00C13130">
        <w:t>Additionally, funds from other Department trails grant programs may be awarded</w:t>
      </w:r>
      <w:r w:rsidR="004F562D">
        <w:t xml:space="preserve">, </w:t>
      </w:r>
      <w:bookmarkStart w:id="0" w:name="_GoBack"/>
      <w:bookmarkEnd w:id="0"/>
      <w:r w:rsidRPr="00C13130">
        <w:t>at the Department's discretion</w:t>
      </w:r>
      <w:r w:rsidR="004F562D">
        <w:t>,</w:t>
      </w:r>
      <w:r w:rsidRPr="00C13130">
        <w:t xml:space="preserve"> to provide more than 80% funding assistance for some trail projects (e.g.</w:t>
      </w:r>
      <w:r w:rsidR="00642231">
        <w:t>,</w:t>
      </w:r>
      <w:r w:rsidRPr="00C13130">
        <w:t xml:space="preserve"> motorized trails).</w:t>
      </w:r>
    </w:p>
    <w:sectPr w:rsidR="00C13130" w:rsidRPr="00C1313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130" w:rsidRDefault="00C13130">
      <w:r>
        <w:separator/>
      </w:r>
    </w:p>
  </w:endnote>
  <w:endnote w:type="continuationSeparator" w:id="0">
    <w:p w:rsidR="00C13130" w:rsidRDefault="00C1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130" w:rsidRDefault="00C13130">
      <w:r>
        <w:separator/>
      </w:r>
    </w:p>
  </w:footnote>
  <w:footnote w:type="continuationSeparator" w:id="0">
    <w:p w:rsidR="00C13130" w:rsidRDefault="00C13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3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96619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1C3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0EC6"/>
    <w:rsid w:val="004E49DF"/>
    <w:rsid w:val="004E513F"/>
    <w:rsid w:val="004F077B"/>
    <w:rsid w:val="004F562D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223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14DE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44B2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3130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1105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8401A-2AD4-4989-B7E5-15464CA7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581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9</cp:revision>
  <dcterms:created xsi:type="dcterms:W3CDTF">2015-03-31T15:02:00Z</dcterms:created>
  <dcterms:modified xsi:type="dcterms:W3CDTF">2015-08-27T16:00:00Z</dcterms:modified>
</cp:coreProperties>
</file>