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58" w:rsidRDefault="00E25C58" w:rsidP="006D3B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5C58" w:rsidRDefault="00E25C58" w:rsidP="006D3B15">
      <w:pPr>
        <w:widowControl w:val="0"/>
        <w:autoSpaceDE w:val="0"/>
        <w:autoSpaceDN w:val="0"/>
        <w:adjustRightInd w:val="0"/>
      </w:pPr>
      <w:r>
        <w:t xml:space="preserve">AUTHORITY:  Implementing and authorized by the Outdoor Recreation Resources Act [20 ILCS 860] and the Land and Water Conservation Fund Program (36 CFR </w:t>
      </w:r>
      <w:r w:rsidR="00EB6624">
        <w:t>59 and 72</w:t>
      </w:r>
      <w:r>
        <w:t xml:space="preserve">). </w:t>
      </w:r>
    </w:p>
    <w:sectPr w:rsidR="00E25C58" w:rsidSect="006D3B1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C58"/>
    <w:rsid w:val="000402A2"/>
    <w:rsid w:val="006547AC"/>
    <w:rsid w:val="006D3B15"/>
    <w:rsid w:val="00E017A7"/>
    <w:rsid w:val="00E25C58"/>
    <w:rsid w:val="00EB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Outdoor Recreation Resources Act [20 ILCS 860] and the Land and Water Conservat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Outdoor Recreation Resources Act [20 ILCS 860] and the Land and Water Conservat</dc:title>
  <dc:subject/>
  <dc:creator>DottsJM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