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CF" w:rsidRDefault="005932CF" w:rsidP="005932C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932CF" w:rsidRDefault="005932CF" w:rsidP="005932CF">
      <w:pPr>
        <w:widowControl w:val="0"/>
        <w:autoSpaceDE w:val="0"/>
        <w:autoSpaceDN w:val="0"/>
        <w:adjustRightInd w:val="0"/>
      </w:pPr>
      <w:r>
        <w:rPr>
          <w:b/>
          <w:bCs/>
        </w:rPr>
        <w:t>Section 960.50  Penalties, Future Rights/Appeal Procedures</w:t>
      </w:r>
      <w:r>
        <w:t xml:space="preserve"> </w:t>
      </w:r>
    </w:p>
    <w:p w:rsidR="005932CF" w:rsidRDefault="005932CF" w:rsidP="005932CF">
      <w:pPr>
        <w:widowControl w:val="0"/>
        <w:autoSpaceDE w:val="0"/>
        <w:autoSpaceDN w:val="0"/>
        <w:adjustRightInd w:val="0"/>
      </w:pPr>
    </w:p>
    <w:p w:rsidR="005932CF" w:rsidRDefault="005932CF" w:rsidP="005932C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For violation of Section 2.34 of the Wildlife Code [520 ILCS 5/2.34] or this Part, the Department will revoke an individual's Designated Dog Training Area Permit, in addition to any penalties assessed by the courts.  Violation of this Part is a petty offense [520 ILCS 5/3.5(c)</w:t>
      </w:r>
      <w:r w:rsidR="00BD4BCC">
        <w:t>]</w:t>
      </w:r>
      <w:r>
        <w:t xml:space="preserve">. </w:t>
      </w:r>
    </w:p>
    <w:p w:rsidR="005932CF" w:rsidRDefault="005932CF" w:rsidP="005932CF">
      <w:pPr>
        <w:widowControl w:val="0"/>
        <w:autoSpaceDE w:val="0"/>
        <w:autoSpaceDN w:val="0"/>
        <w:adjustRightInd w:val="0"/>
      </w:pPr>
    </w:p>
    <w:p w:rsidR="005932CF" w:rsidRDefault="005932CF" w:rsidP="005932C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Individuals whose Designated Dog Training Permits have been revoked may contest the denial of a permit according to the process delineated in 17 </w:t>
      </w:r>
      <w:smartTag w:uri="urn:schemas-microsoft-com:office:smarttags" w:element="State">
        <w:smartTag w:uri="urn:schemas-microsoft-com:office:smarttags" w:element="place">
          <w:r>
            <w:t>Ill.</w:t>
          </w:r>
        </w:smartTag>
      </w:smartTag>
      <w:r>
        <w:t xml:space="preserve"> Adm. Code 2530. </w:t>
      </w:r>
    </w:p>
    <w:p w:rsidR="00EB424E" w:rsidRDefault="00EB424E" w:rsidP="005932CF"/>
    <w:p w:rsidR="005932CF" w:rsidRDefault="005932CF">
      <w:pPr>
        <w:pStyle w:val="JCARSourceNote"/>
        <w:ind w:firstLine="720"/>
      </w:pPr>
      <w:r>
        <w:t xml:space="preserve">(Source:  Amended at 28 Ill. Reg. </w:t>
      </w:r>
      <w:r w:rsidR="005976EA">
        <w:t>7068</w:t>
      </w:r>
      <w:r>
        <w:t xml:space="preserve">, effective </w:t>
      </w:r>
      <w:r w:rsidR="005976EA">
        <w:t>May 3, 2004</w:t>
      </w:r>
      <w:r>
        <w:t>)</w:t>
      </w:r>
    </w:p>
    <w:sectPr w:rsidR="005932CF" w:rsidSect="005932CF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46D2">
      <w:r>
        <w:separator/>
      </w:r>
    </w:p>
  </w:endnote>
  <w:endnote w:type="continuationSeparator" w:id="0">
    <w:p w:rsidR="00000000" w:rsidRDefault="000C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C46D2">
      <w:r>
        <w:separator/>
      </w:r>
    </w:p>
  </w:footnote>
  <w:footnote w:type="continuationSeparator" w:id="0">
    <w:p w:rsidR="00000000" w:rsidRDefault="000C4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C46D2"/>
    <w:rsid w:val="000D225F"/>
    <w:rsid w:val="00136B47"/>
    <w:rsid w:val="00150267"/>
    <w:rsid w:val="001C7D95"/>
    <w:rsid w:val="001E3074"/>
    <w:rsid w:val="00225354"/>
    <w:rsid w:val="002524EC"/>
    <w:rsid w:val="002948F3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932CF"/>
    <w:rsid w:val="005976EA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53C43"/>
    <w:rsid w:val="00B66925"/>
    <w:rsid w:val="00B71177"/>
    <w:rsid w:val="00B876EC"/>
    <w:rsid w:val="00BD4BCC"/>
    <w:rsid w:val="00BF5EF1"/>
    <w:rsid w:val="00C4537A"/>
    <w:rsid w:val="00CC13F9"/>
    <w:rsid w:val="00CD3723"/>
    <w:rsid w:val="00D55B37"/>
    <w:rsid w:val="00D62188"/>
    <w:rsid w:val="00D62BD7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2C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2C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2012-06-21T22:57:00Z</dcterms:created>
  <dcterms:modified xsi:type="dcterms:W3CDTF">2012-06-21T22:57:00Z</dcterms:modified>
</cp:coreProperties>
</file>