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23" w:rsidRPr="00620B23" w:rsidRDefault="00620B23" w:rsidP="00620B23">
      <w:pPr>
        <w:rPr>
          <w:b/>
        </w:rPr>
      </w:pPr>
    </w:p>
    <w:p w:rsidR="00620B23" w:rsidRPr="00620B23" w:rsidRDefault="00620B23" w:rsidP="00620B23">
      <w:pPr>
        <w:rPr>
          <w:b/>
        </w:rPr>
      </w:pPr>
      <w:r w:rsidRPr="00620B23">
        <w:rPr>
          <w:b/>
        </w:rPr>
        <w:t xml:space="preserve">Section 691.130 </w:t>
      </w:r>
      <w:r>
        <w:rPr>
          <w:b/>
        </w:rPr>
        <w:t xml:space="preserve"> </w:t>
      </w:r>
      <w:r w:rsidR="00B82AE9">
        <w:rPr>
          <w:b/>
        </w:rPr>
        <w:t>Recordkeeping R</w:t>
      </w:r>
      <w:r w:rsidRPr="00620B23">
        <w:rPr>
          <w:b/>
        </w:rPr>
        <w:t xml:space="preserve">equirements </w:t>
      </w:r>
    </w:p>
    <w:p w:rsidR="00620B23" w:rsidRPr="00620B23" w:rsidRDefault="00620B23" w:rsidP="00620B23">
      <w:pPr>
        <w:rPr>
          <w:b/>
        </w:rPr>
      </w:pPr>
      <w:bookmarkStart w:id="0" w:name="_GoBack"/>
      <w:bookmarkEnd w:id="0"/>
    </w:p>
    <w:p w:rsidR="00620B23" w:rsidRPr="00620B23" w:rsidRDefault="00620B23" w:rsidP="00620B23">
      <w:pPr>
        <w:ind w:left="1440" w:hanging="720"/>
      </w:pPr>
      <w:r>
        <w:t>a)</w:t>
      </w:r>
      <w:r>
        <w:tab/>
      </w:r>
      <w:r w:rsidRPr="00620B23">
        <w:t xml:space="preserve">Program participants shall maintain, for 5 years from the date the award was last expended or returned to the Qualified Partners, adequate books, financial records and supporting documents, statistical records, and all other records pertinent to </w:t>
      </w:r>
      <w:r w:rsidR="00CA1140">
        <w:t>awards made under this Program</w:t>
      </w:r>
      <w:r w:rsidRPr="00620B23">
        <w:t>.</w:t>
      </w:r>
      <w:r w:rsidR="00CA1140">
        <w:t xml:space="preserve"> </w:t>
      </w:r>
      <w:r w:rsidRPr="00620B23">
        <w:t xml:space="preserve"> If any litigation, claim, or audit is started before the expiration of the retention period, the records must be retained until all litigation, claims, or audit exceptions involving the records have been resolved, and final action is taken.</w:t>
      </w:r>
    </w:p>
    <w:p w:rsidR="00620B23" w:rsidRDefault="00620B23" w:rsidP="00620B23"/>
    <w:p w:rsidR="000174EB" w:rsidRPr="00620B23" w:rsidRDefault="00620B23" w:rsidP="00620B23">
      <w:pPr>
        <w:ind w:left="1440" w:hanging="720"/>
      </w:pPr>
      <w:r>
        <w:t>b)</w:t>
      </w:r>
      <w:r>
        <w:tab/>
      </w:r>
      <w:r w:rsidRPr="00620B23">
        <w:t xml:space="preserve">Program participants shall provide or make available all records related to </w:t>
      </w:r>
      <w:r w:rsidR="00CA1140">
        <w:t>awards made under this Program</w:t>
      </w:r>
      <w:r w:rsidRPr="00620B23">
        <w:t xml:space="preserve"> to the Qualified Partner, the Department or to </w:t>
      </w:r>
      <w:r w:rsidR="00CA1140">
        <w:t xml:space="preserve">the U.S. Department of the </w:t>
      </w:r>
      <w:r w:rsidRPr="00620B23">
        <w:t>Treasury upon request, and to any authorized oversight body, including, but not limited to, the Illinois Attorney General, the Illinois Auditor General, the Illinois Office of the Executive Inspector General, the Gov</w:t>
      </w:r>
      <w:r>
        <w:t>ernment Accountability Office ("</w:t>
      </w:r>
      <w:r w:rsidRPr="00620B23">
        <w:t>GAO</w:t>
      </w:r>
      <w:r>
        <w:t>"</w:t>
      </w:r>
      <w:r w:rsidRPr="00620B23">
        <w:t>), Treasury</w:t>
      </w:r>
      <w:r>
        <w:t>'</w:t>
      </w:r>
      <w:r w:rsidRPr="00620B23">
        <w:t>s Office of Inspector General (</w:t>
      </w:r>
      <w:r>
        <w:t>"</w:t>
      </w:r>
      <w:r w:rsidRPr="00620B23">
        <w:t>OIG</w:t>
      </w:r>
      <w:r>
        <w:t>"</w:t>
      </w:r>
      <w:r w:rsidRPr="00620B23">
        <w:t>), and the Pandemic Relief Accountability Committee (</w:t>
      </w:r>
      <w:r>
        <w:t>"</w:t>
      </w:r>
      <w:r w:rsidRPr="00620B23">
        <w:t>PRAC</w:t>
      </w:r>
      <w:r>
        <w:t>"</w:t>
      </w:r>
      <w:r w:rsidRPr="00620B23">
        <w:t>).</w:t>
      </w:r>
    </w:p>
    <w:sectPr w:rsidR="000174EB" w:rsidRPr="00620B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EC" w:rsidRDefault="00B140EC">
      <w:r>
        <w:separator/>
      </w:r>
    </w:p>
  </w:endnote>
  <w:endnote w:type="continuationSeparator" w:id="0">
    <w:p w:rsidR="00B140EC" w:rsidRDefault="00B1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EC" w:rsidRDefault="00B140EC">
      <w:r>
        <w:separator/>
      </w:r>
    </w:p>
  </w:footnote>
  <w:footnote w:type="continuationSeparator" w:id="0">
    <w:p w:rsidR="00B140EC" w:rsidRDefault="00B14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1517A"/>
    <w:multiLevelType w:val="hybridMultilevel"/>
    <w:tmpl w:val="FEC0C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699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9E4"/>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23"/>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0E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AE9"/>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14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AA05D-AB9D-4CC4-9509-0FD53FAE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20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955</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2021-08-10T15:22:00Z</dcterms:created>
  <dcterms:modified xsi:type="dcterms:W3CDTF">2021-09-14T17:16:00Z</dcterms:modified>
</cp:coreProperties>
</file>