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A2" w:rsidRDefault="000E74A2" w:rsidP="000E74A2">
      <w:pPr>
        <w:widowControl w:val="0"/>
        <w:autoSpaceDE w:val="0"/>
        <w:autoSpaceDN w:val="0"/>
        <w:adjustRightInd w:val="0"/>
      </w:pPr>
      <w:bookmarkStart w:id="0" w:name="_GoBack"/>
      <w:bookmarkEnd w:id="0"/>
    </w:p>
    <w:p w:rsidR="000E74A2" w:rsidRDefault="000E74A2" w:rsidP="000E74A2">
      <w:pPr>
        <w:widowControl w:val="0"/>
        <w:autoSpaceDE w:val="0"/>
        <w:autoSpaceDN w:val="0"/>
        <w:adjustRightInd w:val="0"/>
      </w:pPr>
      <w:r>
        <w:rPr>
          <w:b/>
          <w:bCs/>
        </w:rPr>
        <w:t>Section 590.50  Funding Limitations</w:t>
      </w:r>
      <w:r>
        <w:t xml:space="preserve"> </w:t>
      </w:r>
    </w:p>
    <w:p w:rsidR="000E74A2" w:rsidRDefault="000E74A2" w:rsidP="000E74A2">
      <w:pPr>
        <w:widowControl w:val="0"/>
        <w:autoSpaceDE w:val="0"/>
        <w:autoSpaceDN w:val="0"/>
        <w:adjustRightInd w:val="0"/>
      </w:pPr>
    </w:p>
    <w:p w:rsidR="000E74A2" w:rsidRDefault="000E74A2" w:rsidP="000E74A2">
      <w:pPr>
        <w:widowControl w:val="0"/>
        <w:autoSpaceDE w:val="0"/>
        <w:autoSpaceDN w:val="0"/>
        <w:adjustRightInd w:val="0"/>
      </w:pPr>
      <w:r>
        <w:t xml:space="preserve">In accordance with Section 10-4(b) of the Act, the Director will waive the funding limitations governing the amount of the loan and percentage of leverage when it is determined that these funding limitations would prohibit an otherwise approved project,  in accordance with Sections 590.30 and 590.40, and subsequent job creation/retention, from occurring. </w:t>
      </w:r>
    </w:p>
    <w:sectPr w:rsidR="000E74A2" w:rsidSect="000E74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4A2"/>
    <w:rsid w:val="000E74A2"/>
    <w:rsid w:val="00201104"/>
    <w:rsid w:val="005C3366"/>
    <w:rsid w:val="008D4B61"/>
    <w:rsid w:val="00D8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