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55E" w:rsidRDefault="00BC655E" w:rsidP="00BC655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C655E" w:rsidRDefault="00BC655E" w:rsidP="00BC655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200.118  UFOC  Disclosure  Requirements</w:t>
      </w:r>
      <w:r>
        <w:t xml:space="preserve"> </w:t>
      </w:r>
    </w:p>
    <w:p w:rsidR="00BC655E" w:rsidRDefault="00BC655E" w:rsidP="00BC655E">
      <w:pPr>
        <w:widowControl w:val="0"/>
        <w:autoSpaceDE w:val="0"/>
        <w:autoSpaceDN w:val="0"/>
        <w:adjustRightInd w:val="0"/>
      </w:pPr>
    </w:p>
    <w:p w:rsidR="00BC655E" w:rsidRDefault="00BC655E" w:rsidP="00BC655E">
      <w:pPr>
        <w:widowControl w:val="0"/>
        <w:autoSpaceDE w:val="0"/>
        <w:autoSpaceDN w:val="0"/>
        <w:adjustRightInd w:val="0"/>
      </w:pPr>
      <w:r>
        <w:t xml:space="preserve">References in this Part to a Uniform Franchise Offering Circular (UFOC), disclosure statement, offering circular, or prospectus means a document prepared in compliance with the UFOC Guidelines as adopted by the North American Securities Administrators Association (NASAA) and set forth in Section 200.Appendix A, Illustration L. </w:t>
      </w:r>
    </w:p>
    <w:p w:rsidR="00BC655E" w:rsidRDefault="00BC655E" w:rsidP="00BC655E">
      <w:pPr>
        <w:widowControl w:val="0"/>
        <w:autoSpaceDE w:val="0"/>
        <w:autoSpaceDN w:val="0"/>
        <w:adjustRightInd w:val="0"/>
      </w:pPr>
    </w:p>
    <w:p w:rsidR="00BC655E" w:rsidRDefault="00BC655E" w:rsidP="00BC655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23 Ill. Reg. 11561, effective September 7, 1999) </w:t>
      </w:r>
    </w:p>
    <w:sectPr w:rsidR="00BC655E" w:rsidSect="00BC65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655E"/>
    <w:rsid w:val="00011D95"/>
    <w:rsid w:val="00121E99"/>
    <w:rsid w:val="001678D1"/>
    <w:rsid w:val="004A4F6B"/>
    <w:rsid w:val="00BC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Roberts, John</cp:lastModifiedBy>
  <cp:revision>3</cp:revision>
  <dcterms:created xsi:type="dcterms:W3CDTF">2012-06-21T22:06:00Z</dcterms:created>
  <dcterms:modified xsi:type="dcterms:W3CDTF">2012-06-21T22:06:00Z</dcterms:modified>
</cp:coreProperties>
</file>