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3" w:rsidRDefault="002C1CD3" w:rsidP="002C1C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CD3" w:rsidRDefault="002C1CD3" w:rsidP="002C1C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135.351  Additional Required Disclosure from Seller-Guarantors</w:t>
      </w:r>
      <w:r>
        <w:t xml:space="preserve"> </w:t>
      </w:r>
    </w:p>
    <w:p w:rsidR="002C1CD3" w:rsidRDefault="002C1CD3" w:rsidP="002C1CD3">
      <w:pPr>
        <w:widowControl w:val="0"/>
        <w:autoSpaceDE w:val="0"/>
        <w:autoSpaceDN w:val="0"/>
        <w:adjustRightInd w:val="0"/>
      </w:pPr>
    </w:p>
    <w:p w:rsidR="002C1CD3" w:rsidRDefault="002C1CD3" w:rsidP="002C1CD3">
      <w:pPr>
        <w:widowControl w:val="0"/>
        <w:autoSpaceDE w:val="0"/>
        <w:autoSpaceDN w:val="0"/>
        <w:adjustRightInd w:val="0"/>
      </w:pPr>
      <w:r>
        <w:t xml:space="preserve">In addition to filing the information specified in Section 5-35(b) of the Act, sellers who guarantee the business opportunity shall be required to provide the following information as an addendum to the disclosure document including a description of the nature of the guarantee, including, without limitation, the source of funds and other obligations and contingent and off-balance sheet obligations, which, if matured or liquidated, could impair the ability of the guarantor to perform. </w:t>
      </w:r>
    </w:p>
    <w:sectPr w:rsidR="002C1CD3" w:rsidSect="002C1C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CD3"/>
    <w:rsid w:val="0009306A"/>
    <w:rsid w:val="00126064"/>
    <w:rsid w:val="001678D1"/>
    <w:rsid w:val="002C1CD3"/>
    <w:rsid w:val="00D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