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73" w:rsidRDefault="00935673" w:rsidP="00935673">
      <w:pPr>
        <w:widowControl w:val="0"/>
        <w:autoSpaceDE w:val="0"/>
        <w:autoSpaceDN w:val="0"/>
        <w:adjustRightInd w:val="0"/>
      </w:pPr>
      <w:bookmarkStart w:id="0" w:name="_GoBack"/>
      <w:bookmarkEnd w:id="0"/>
    </w:p>
    <w:p w:rsidR="00935673" w:rsidRDefault="00935673" w:rsidP="00935673">
      <w:pPr>
        <w:widowControl w:val="0"/>
        <w:autoSpaceDE w:val="0"/>
        <w:autoSpaceDN w:val="0"/>
        <w:adjustRightInd w:val="0"/>
      </w:pPr>
      <w:r>
        <w:rPr>
          <w:b/>
          <w:bCs/>
        </w:rPr>
        <w:t>Section 130.1701  Inspection of Applications</w:t>
      </w:r>
      <w:r>
        <w:t xml:space="preserve"> </w:t>
      </w:r>
    </w:p>
    <w:p w:rsidR="00935673" w:rsidRDefault="00935673" w:rsidP="00935673">
      <w:pPr>
        <w:widowControl w:val="0"/>
        <w:autoSpaceDE w:val="0"/>
        <w:autoSpaceDN w:val="0"/>
        <w:adjustRightInd w:val="0"/>
      </w:pPr>
    </w:p>
    <w:p w:rsidR="00935673" w:rsidRDefault="00935673" w:rsidP="00935673">
      <w:pPr>
        <w:widowControl w:val="0"/>
        <w:autoSpaceDE w:val="0"/>
        <w:autoSpaceDN w:val="0"/>
        <w:adjustRightInd w:val="0"/>
      </w:pPr>
      <w:r>
        <w:t xml:space="preserve">All applications for which exemption from registration under Section 4.F(2) of the Act have been approved and for which registration under Sections 5, 6 and 7 of the Act have been granted are available for public inspection during business hours at the Springfield or Chicago offices of the Securities Department of the Secretary of State upon advance written request. </w:t>
      </w:r>
    </w:p>
    <w:sectPr w:rsidR="00935673" w:rsidSect="00935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673"/>
    <w:rsid w:val="00000C85"/>
    <w:rsid w:val="001678D1"/>
    <w:rsid w:val="00422246"/>
    <w:rsid w:val="007941A9"/>
    <w:rsid w:val="0093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