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60" w:rsidRDefault="00753360" w:rsidP="00753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360" w:rsidRDefault="00753360" w:rsidP="00753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100.30  Criteria for Acceptance of Electronic Signatures</w:t>
      </w:r>
      <w:r>
        <w:t xml:space="preserve"> </w:t>
      </w:r>
    </w:p>
    <w:p w:rsidR="00753360" w:rsidRDefault="00753360" w:rsidP="00753360">
      <w:pPr>
        <w:widowControl w:val="0"/>
        <w:autoSpaceDE w:val="0"/>
        <w:autoSpaceDN w:val="0"/>
        <w:adjustRightInd w:val="0"/>
      </w:pPr>
    </w:p>
    <w:p w:rsidR="00753360" w:rsidRDefault="00753360" w:rsidP="00753360">
      <w:pPr>
        <w:widowControl w:val="0"/>
        <w:autoSpaceDE w:val="0"/>
        <w:autoSpaceDN w:val="0"/>
        <w:adjustRightInd w:val="0"/>
      </w:pPr>
      <w:r>
        <w:t xml:space="preserve">A qualified security procedure is a security procedure for identifying a person that is capable of creating, in a trustworthy manner, an electronic signature that: </w:t>
      </w:r>
    </w:p>
    <w:p w:rsidR="00311014" w:rsidRDefault="00311014" w:rsidP="00753360">
      <w:pPr>
        <w:widowControl w:val="0"/>
        <w:autoSpaceDE w:val="0"/>
        <w:autoSpaceDN w:val="0"/>
        <w:adjustRightInd w:val="0"/>
      </w:pPr>
    </w:p>
    <w:p w:rsidR="00753360" w:rsidRDefault="00753360" w:rsidP="007533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unique to the signer within the context in which it is used; </w:t>
      </w:r>
    </w:p>
    <w:p w:rsidR="00311014" w:rsidRDefault="00311014" w:rsidP="00753360">
      <w:pPr>
        <w:widowControl w:val="0"/>
        <w:autoSpaceDE w:val="0"/>
        <w:autoSpaceDN w:val="0"/>
        <w:adjustRightInd w:val="0"/>
        <w:ind w:left="1440" w:hanging="720"/>
      </w:pPr>
    </w:p>
    <w:p w:rsidR="00753360" w:rsidRDefault="00753360" w:rsidP="007533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can be used to objectively identify the person signing the electronic record; </w:t>
      </w:r>
    </w:p>
    <w:p w:rsidR="00311014" w:rsidRDefault="00311014" w:rsidP="00753360">
      <w:pPr>
        <w:widowControl w:val="0"/>
        <w:autoSpaceDE w:val="0"/>
        <w:autoSpaceDN w:val="0"/>
        <w:adjustRightInd w:val="0"/>
        <w:ind w:left="1440" w:hanging="720"/>
      </w:pPr>
    </w:p>
    <w:p w:rsidR="00753360" w:rsidRDefault="00753360" w:rsidP="007533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was reliably created by such identified person and that cannot be readily duplicated or compromised; </w:t>
      </w:r>
    </w:p>
    <w:p w:rsidR="00311014" w:rsidRDefault="00311014" w:rsidP="00753360">
      <w:pPr>
        <w:widowControl w:val="0"/>
        <w:autoSpaceDE w:val="0"/>
        <w:autoSpaceDN w:val="0"/>
        <w:adjustRightInd w:val="0"/>
        <w:ind w:left="1440" w:hanging="720"/>
      </w:pPr>
    </w:p>
    <w:p w:rsidR="00753360" w:rsidRDefault="00753360" w:rsidP="007533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 created and is linked to the electronic record to which it relates in a manner that, if the record or the signature is intentionally or unintentionally changed after signing, the electronic signature is invalidated; and </w:t>
      </w:r>
    </w:p>
    <w:p w:rsidR="00311014" w:rsidRDefault="00311014" w:rsidP="00753360">
      <w:pPr>
        <w:widowControl w:val="0"/>
        <w:autoSpaceDE w:val="0"/>
        <w:autoSpaceDN w:val="0"/>
        <w:adjustRightInd w:val="0"/>
        <w:ind w:left="1440" w:hanging="720"/>
      </w:pPr>
    </w:p>
    <w:p w:rsidR="00753360" w:rsidRDefault="00753360" w:rsidP="0075336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complies with this Part. </w:t>
      </w:r>
    </w:p>
    <w:sectPr w:rsidR="00753360" w:rsidSect="00753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360"/>
    <w:rsid w:val="001678D1"/>
    <w:rsid w:val="00311014"/>
    <w:rsid w:val="005E5041"/>
    <w:rsid w:val="00753360"/>
    <w:rsid w:val="008F0BA0"/>
    <w:rsid w:val="00F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