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2A6E7E" w:rsidRDefault="000174EB" w:rsidP="002A6E7E"/>
    <w:p w:rsidR="002A6E7E" w:rsidRPr="002A6E7E" w:rsidRDefault="002A6E7E" w:rsidP="002A6E7E">
      <w:pPr>
        <w:rPr>
          <w:b/>
        </w:rPr>
      </w:pPr>
      <w:r w:rsidRPr="002A6E7E">
        <w:rPr>
          <w:b/>
        </w:rPr>
        <w:t>Section 1900.915  Notice of Proposed Disciplinary Action</w:t>
      </w:r>
    </w:p>
    <w:p w:rsidR="002A6E7E" w:rsidRPr="002A6E7E" w:rsidRDefault="002A6E7E" w:rsidP="000526FA"/>
    <w:p w:rsidR="002A6E7E" w:rsidRPr="002A6E7E" w:rsidRDefault="002A6E7E" w:rsidP="002A6E7E">
      <w:pPr>
        <w:ind w:left="1440" w:hanging="720"/>
      </w:pPr>
      <w:r w:rsidRPr="002A6E7E">
        <w:t>a)</w:t>
      </w:r>
      <w:r w:rsidRPr="002A6E7E">
        <w:tab/>
        <w:t>When notified of facts sufficient to support disciplinary action against a licensee</w:t>
      </w:r>
      <w:r>
        <w:t xml:space="preserve"> </w:t>
      </w:r>
      <w:r w:rsidRPr="002A6E7E">
        <w:t>or key person, the Administrator shall notify the Board and the</w:t>
      </w:r>
      <w:r>
        <w:t xml:space="preserve"> </w:t>
      </w:r>
      <w:r w:rsidRPr="002A6E7E">
        <w:t>respondent licensee or key person of th</w:t>
      </w:r>
      <w:r>
        <w:t xml:space="preserve">e proposed disciplinary action. </w:t>
      </w:r>
      <w:r w:rsidRPr="002A6E7E">
        <w:t xml:space="preserve"> The notice </w:t>
      </w:r>
      <w:r w:rsidR="007E7501">
        <w:t xml:space="preserve">will include </w:t>
      </w:r>
      <w:r w:rsidRPr="002A6E7E">
        <w:t>the following: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>
        <w:t>1)</w:t>
      </w:r>
      <w:r>
        <w:tab/>
      </w:r>
      <w:r w:rsidR="007E7501">
        <w:t>A</w:t>
      </w:r>
      <w:r w:rsidRPr="002A6E7E">
        <w:t xml:space="preserve"> statement of the facts supporting the proposed disciplinary action;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 w:rsidRPr="002A6E7E">
        <w:t>2)</w:t>
      </w:r>
      <w:r w:rsidRPr="002A6E7E">
        <w:tab/>
      </w:r>
      <w:r w:rsidR="007E7501">
        <w:t>A</w:t>
      </w:r>
      <w:r w:rsidRPr="002A6E7E">
        <w:t xml:space="preserve"> description of the rule or statutory </w:t>
      </w:r>
      <w:r w:rsidR="007E7501">
        <w:t xml:space="preserve">Section </w:t>
      </w:r>
      <w:r w:rsidRPr="002A6E7E">
        <w:t>the respondent has violated;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 w:rsidRPr="002A6E7E">
        <w:t>3)</w:t>
      </w:r>
      <w:r w:rsidRPr="002A6E7E">
        <w:tab/>
      </w:r>
      <w:r w:rsidR="007E7501">
        <w:t>A</w:t>
      </w:r>
      <w:r w:rsidRPr="002A6E7E">
        <w:t xml:space="preserve"> statement or description of the matters asserted and the consequences of the failure to respond;</w:t>
      </w:r>
      <w:r w:rsidR="007E7501">
        <w:t xml:space="preserve"> and 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 w:rsidRPr="002A6E7E">
        <w:t>4)</w:t>
      </w:r>
      <w:r w:rsidRPr="002A6E7E">
        <w:tab/>
      </w:r>
      <w:r w:rsidR="007E7501">
        <w:t xml:space="preserve">The </w:t>
      </w:r>
      <w:r w:rsidRPr="002A6E7E">
        <w:t>mailing address and e-mail address of the Board.</w:t>
      </w:r>
    </w:p>
    <w:p w:rsidR="002A6E7E" w:rsidRPr="002A6E7E" w:rsidRDefault="002A6E7E" w:rsidP="000526FA"/>
    <w:p w:rsidR="002A6E7E" w:rsidRPr="002A6E7E" w:rsidRDefault="002A6E7E" w:rsidP="002A6E7E">
      <w:pPr>
        <w:ind w:left="1440" w:hanging="720"/>
      </w:pPr>
      <w:r w:rsidRPr="002A6E7E">
        <w:t>b)</w:t>
      </w:r>
      <w:r w:rsidRPr="002A6E7E">
        <w:tab/>
        <w:t>If the Administrator finds that the public interest, safety, or welfare imperatively requires emergency action, the Administrator may order the summary suspension of a license during the pendency of disciplinary proceedings.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>
        <w:t>1)</w:t>
      </w:r>
      <w:r>
        <w:tab/>
      </w:r>
      <w:r w:rsidRPr="002A6E7E">
        <w:t>If the Administrator makes such a finding, it shall be incorporated into the notice of proposed disciplinary action.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 w:rsidRPr="002A6E7E">
        <w:t>2)</w:t>
      </w:r>
      <w:r w:rsidRPr="002A6E7E">
        <w:tab/>
        <w:t>Summary suspension shall be effective immediately upon service of the notice of disciplinary action.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 w:rsidRPr="002A6E7E">
        <w:t>3)</w:t>
      </w:r>
      <w:r w:rsidRPr="002A6E7E">
        <w:tab/>
        <w:t>A licensee may submit a written request to the Board to modify or rescind the summary suspension.  The request must be submitted no later than 14 days prior to a regularly scheduled Board meeting.  The request is not subject to Section 1900.110(b).</w:t>
      </w:r>
    </w:p>
    <w:p w:rsidR="002A6E7E" w:rsidRPr="002A6E7E" w:rsidRDefault="002A6E7E" w:rsidP="000526FA"/>
    <w:p w:rsidR="002A6E7E" w:rsidRPr="002A6E7E" w:rsidRDefault="002A6E7E" w:rsidP="002A6E7E">
      <w:pPr>
        <w:ind w:left="2160" w:hanging="720"/>
      </w:pPr>
      <w:r w:rsidRPr="002A6E7E">
        <w:t>4)</w:t>
      </w:r>
      <w:r w:rsidRPr="002A6E7E">
        <w:tab/>
        <w:t xml:space="preserve">A master sports wagering licensee subject to summary suspension shall still be obligated to redeem wagers placed prior to the summary suspension. </w:t>
      </w:r>
    </w:p>
    <w:p w:rsidR="002A6E7E" w:rsidRPr="002A6E7E" w:rsidRDefault="002A6E7E" w:rsidP="000526FA">
      <w:bookmarkStart w:id="0" w:name="_GoBack"/>
      <w:bookmarkEnd w:id="0"/>
    </w:p>
    <w:p w:rsidR="002A6E7E" w:rsidRDefault="002A6E7E" w:rsidP="002A6E7E">
      <w:pPr>
        <w:ind w:left="1440" w:hanging="720"/>
      </w:pPr>
      <w:r w:rsidRPr="002A6E7E">
        <w:t>c)</w:t>
      </w:r>
      <w:r w:rsidRPr="002A6E7E">
        <w:tab/>
        <w:t xml:space="preserve">The Administrator shall serve the notice of proposed disciplinary action on the licensee by e-mail pursuant to Section 1900.160, personal service, or </w:t>
      </w:r>
      <w:r w:rsidR="007E7501">
        <w:t xml:space="preserve">certified or regular </w:t>
      </w:r>
      <w:r w:rsidRPr="002A6E7E">
        <w:t xml:space="preserve">U.S. </w:t>
      </w:r>
      <w:r w:rsidR="007E7501">
        <w:t xml:space="preserve">Mail </w:t>
      </w:r>
      <w:r w:rsidRPr="002A6E7E">
        <w:t>to the last known address of the licensee.</w:t>
      </w:r>
      <w:r>
        <w:t xml:space="preserve">  </w:t>
      </w:r>
      <w:r w:rsidRPr="002A6E7E">
        <w:t>Service is complete upon transmission of the e-mail, date of personal service, or four days after mailing.</w:t>
      </w:r>
    </w:p>
    <w:sectPr w:rsidR="002A6E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CA" w:rsidRDefault="001E2CCA">
      <w:r>
        <w:separator/>
      </w:r>
    </w:p>
  </w:endnote>
  <w:endnote w:type="continuationSeparator" w:id="0">
    <w:p w:rsidR="001E2CCA" w:rsidRDefault="001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CA" w:rsidRDefault="001E2CCA">
      <w:r>
        <w:separator/>
      </w:r>
    </w:p>
  </w:footnote>
  <w:footnote w:type="continuationSeparator" w:id="0">
    <w:p w:rsidR="001E2CCA" w:rsidRDefault="001E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1966"/>
    <w:multiLevelType w:val="hybridMultilevel"/>
    <w:tmpl w:val="AD52C3C0"/>
    <w:lvl w:ilvl="0" w:tplc="94F065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666F9B"/>
    <w:multiLevelType w:val="hybridMultilevel"/>
    <w:tmpl w:val="1DF6A9C8"/>
    <w:lvl w:ilvl="0" w:tplc="CE82F1FE">
      <w:start w:val="1"/>
      <w:numFmt w:val="decimal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26FA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CCA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E7E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501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17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4C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0F0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BB39-A827-49D2-B059-0F23612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2019-12-20T19:49:00Z</dcterms:created>
  <dcterms:modified xsi:type="dcterms:W3CDTF">2020-06-17T16:09:00Z</dcterms:modified>
</cp:coreProperties>
</file>