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49" w:rsidRDefault="00F87749" w:rsidP="00F87749">
      <w:pPr>
        <w:widowControl w:val="0"/>
        <w:autoSpaceDE w:val="0"/>
        <w:autoSpaceDN w:val="0"/>
        <w:adjustRightInd w:val="0"/>
      </w:pPr>
      <w:bookmarkStart w:id="0" w:name="_GoBack"/>
      <w:bookmarkEnd w:id="0"/>
    </w:p>
    <w:p w:rsidR="00F87749" w:rsidRDefault="00F87749" w:rsidP="00F87749">
      <w:pPr>
        <w:widowControl w:val="0"/>
        <w:autoSpaceDE w:val="0"/>
        <w:autoSpaceDN w:val="0"/>
        <w:adjustRightInd w:val="0"/>
      </w:pPr>
      <w:r>
        <w:rPr>
          <w:b/>
          <w:bCs/>
        </w:rPr>
        <w:t>Section 1428.100  Credential and Ticket Specimens</w:t>
      </w:r>
      <w:r>
        <w:t xml:space="preserve"> </w:t>
      </w:r>
    </w:p>
    <w:p w:rsidR="00F87749" w:rsidRDefault="00F87749" w:rsidP="00F87749">
      <w:pPr>
        <w:widowControl w:val="0"/>
        <w:autoSpaceDE w:val="0"/>
        <w:autoSpaceDN w:val="0"/>
        <w:adjustRightInd w:val="0"/>
      </w:pPr>
    </w:p>
    <w:p w:rsidR="00F87749" w:rsidRDefault="00F87749" w:rsidP="00F87749">
      <w:pPr>
        <w:widowControl w:val="0"/>
        <w:autoSpaceDE w:val="0"/>
        <w:autoSpaceDN w:val="0"/>
        <w:adjustRightInd w:val="0"/>
      </w:pPr>
      <w:r>
        <w:t xml:space="preserve">The operator shall require each printer or other supplier to file with the Board certified copies of all manifests, showing serial number and the various types of admission tickets and credentials, including tax exempt and taxable, furnished to the track immediately after they are ordered. </w:t>
      </w:r>
    </w:p>
    <w:sectPr w:rsidR="00F87749" w:rsidSect="00F877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7749"/>
    <w:rsid w:val="001678D1"/>
    <w:rsid w:val="001E3F19"/>
    <w:rsid w:val="00592B83"/>
    <w:rsid w:val="00C4595F"/>
    <w:rsid w:val="00F8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