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3F" w:rsidRDefault="00AE2F3F" w:rsidP="00AE2F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2F3F" w:rsidRDefault="00AE2F3F" w:rsidP="00AE2F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1424.200  Stable Area Security</w:t>
      </w:r>
      <w:r>
        <w:t xml:space="preserve"> </w:t>
      </w:r>
    </w:p>
    <w:p w:rsidR="00AE2F3F" w:rsidRDefault="00AE2F3F" w:rsidP="00AE2F3F">
      <w:pPr>
        <w:widowControl w:val="0"/>
        <w:autoSpaceDE w:val="0"/>
        <w:autoSpaceDN w:val="0"/>
        <w:adjustRightInd w:val="0"/>
      </w:pPr>
    </w:p>
    <w:p w:rsidR="00AE2F3F" w:rsidRDefault="00AE2F3F" w:rsidP="00AE2F3F">
      <w:pPr>
        <w:widowControl w:val="0"/>
        <w:autoSpaceDE w:val="0"/>
        <w:autoSpaceDN w:val="0"/>
        <w:adjustRightInd w:val="0"/>
      </w:pPr>
      <w:r>
        <w:t xml:space="preserve">The race track operator shall also employ a sufficient number of guards to patrol the stable areas and make investigations. </w:t>
      </w:r>
    </w:p>
    <w:p w:rsidR="00AE2F3F" w:rsidRDefault="00AE2F3F" w:rsidP="00AE2F3F">
      <w:pPr>
        <w:widowControl w:val="0"/>
        <w:autoSpaceDE w:val="0"/>
        <w:autoSpaceDN w:val="0"/>
        <w:adjustRightInd w:val="0"/>
      </w:pPr>
    </w:p>
    <w:p w:rsidR="00AE2F3F" w:rsidRDefault="00AE2F3F" w:rsidP="00AE2F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 Ill. Reg. 41, p. 164, effective September 26, 1980) </w:t>
      </w:r>
    </w:p>
    <w:sectPr w:rsidR="00AE2F3F" w:rsidSect="00AE2F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F3F"/>
    <w:rsid w:val="001678D1"/>
    <w:rsid w:val="00AE2F3F"/>
    <w:rsid w:val="00B028DB"/>
    <w:rsid w:val="00F23C7E"/>
    <w:rsid w:val="00F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