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93" w:rsidRDefault="00F97693" w:rsidP="00F97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693" w:rsidRDefault="00F97693" w:rsidP="00F976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1409.50  Change in Ownership</w:t>
      </w:r>
      <w:r>
        <w:t xml:space="preserve"> </w:t>
      </w:r>
    </w:p>
    <w:p w:rsidR="00F97693" w:rsidRDefault="00F97693" w:rsidP="00F97693">
      <w:pPr>
        <w:widowControl w:val="0"/>
        <w:autoSpaceDE w:val="0"/>
        <w:autoSpaceDN w:val="0"/>
        <w:adjustRightInd w:val="0"/>
      </w:pPr>
    </w:p>
    <w:p w:rsidR="00F97693" w:rsidRDefault="00F97693" w:rsidP="00F97693">
      <w:pPr>
        <w:widowControl w:val="0"/>
        <w:autoSpaceDE w:val="0"/>
        <w:autoSpaceDN w:val="0"/>
        <w:adjustRightInd w:val="0"/>
      </w:pPr>
      <w:r>
        <w:t xml:space="preserve">Any change in ownership of a horse or horses or leasehold or other interest therein shall be immediately made in Registration Book and additional affidavit filed if necessary. </w:t>
      </w:r>
    </w:p>
    <w:p w:rsidR="00F97693" w:rsidRDefault="00F97693" w:rsidP="00F97693">
      <w:pPr>
        <w:widowControl w:val="0"/>
        <w:autoSpaceDE w:val="0"/>
        <w:autoSpaceDN w:val="0"/>
        <w:adjustRightInd w:val="0"/>
      </w:pPr>
    </w:p>
    <w:p w:rsidR="00F97693" w:rsidRDefault="00F97693" w:rsidP="00F976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F97693" w:rsidSect="00F97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693"/>
    <w:rsid w:val="001678D1"/>
    <w:rsid w:val="001E484F"/>
    <w:rsid w:val="00516036"/>
    <w:rsid w:val="00E12B92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