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07" w:rsidRDefault="00045A07" w:rsidP="00045A07">
      <w:pPr>
        <w:widowControl w:val="0"/>
        <w:autoSpaceDE w:val="0"/>
        <w:autoSpaceDN w:val="0"/>
        <w:adjustRightInd w:val="0"/>
      </w:pPr>
      <w:bookmarkStart w:id="0" w:name="_GoBack"/>
      <w:bookmarkEnd w:id="0"/>
    </w:p>
    <w:p w:rsidR="00045A07" w:rsidRDefault="00045A07" w:rsidP="00045A07">
      <w:pPr>
        <w:widowControl w:val="0"/>
        <w:autoSpaceDE w:val="0"/>
        <w:autoSpaceDN w:val="0"/>
        <w:adjustRightInd w:val="0"/>
      </w:pPr>
      <w:r>
        <w:rPr>
          <w:b/>
          <w:bCs/>
        </w:rPr>
        <w:t>Section 1312.120  Trust Funds</w:t>
      </w:r>
      <w:r>
        <w:t xml:space="preserve"> </w:t>
      </w:r>
    </w:p>
    <w:p w:rsidR="00045A07" w:rsidRDefault="00045A07" w:rsidP="00045A07">
      <w:pPr>
        <w:widowControl w:val="0"/>
        <w:autoSpaceDE w:val="0"/>
        <w:autoSpaceDN w:val="0"/>
        <w:adjustRightInd w:val="0"/>
      </w:pPr>
    </w:p>
    <w:p w:rsidR="00045A07" w:rsidRDefault="00045A07" w:rsidP="00045A07">
      <w:pPr>
        <w:widowControl w:val="0"/>
        <w:autoSpaceDE w:val="0"/>
        <w:autoSpaceDN w:val="0"/>
        <w:adjustRightInd w:val="0"/>
      </w:pPr>
      <w:r>
        <w:t xml:space="preserve">All fees paid in added money, early closing events shall be segregated and held as trust funds until the event is contested. If the event is cancelled, all fees and trust fund income shall be refunded. </w:t>
      </w:r>
    </w:p>
    <w:sectPr w:rsidR="00045A07" w:rsidSect="00045A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5A07"/>
    <w:rsid w:val="00045A07"/>
    <w:rsid w:val="001678D1"/>
    <w:rsid w:val="00DF0A44"/>
    <w:rsid w:val="00E96791"/>
    <w:rsid w:val="00F5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