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B0" w:rsidRDefault="004E09B0" w:rsidP="004E09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09B0" w:rsidRDefault="004E09B0" w:rsidP="004E09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1307.90  Changes in Ownership</w:t>
      </w:r>
      <w:r>
        <w:t xml:space="preserve"> </w:t>
      </w:r>
    </w:p>
    <w:p w:rsidR="004E09B0" w:rsidRDefault="004E09B0" w:rsidP="004E09B0">
      <w:pPr>
        <w:widowControl w:val="0"/>
        <w:autoSpaceDE w:val="0"/>
        <w:autoSpaceDN w:val="0"/>
        <w:adjustRightInd w:val="0"/>
      </w:pPr>
    </w:p>
    <w:p w:rsidR="004E09B0" w:rsidRDefault="004E09B0" w:rsidP="004E09B0">
      <w:pPr>
        <w:widowControl w:val="0"/>
        <w:autoSpaceDE w:val="0"/>
        <w:autoSpaceDN w:val="0"/>
        <w:adjustRightInd w:val="0"/>
      </w:pPr>
      <w:r>
        <w:t xml:space="preserve">Any change in ownership of a horse or horses or interest therein shall be immediately filed with the United States Trotting Association and the racing secretary. </w:t>
      </w:r>
    </w:p>
    <w:sectPr w:rsidR="004E09B0" w:rsidSect="004E09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9B0"/>
    <w:rsid w:val="00117564"/>
    <w:rsid w:val="001678D1"/>
    <w:rsid w:val="004E09B0"/>
    <w:rsid w:val="0086704A"/>
    <w:rsid w:val="00A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1307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1307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