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409" w:rsidRPr="007E7697" w:rsidRDefault="00124409" w:rsidP="007E7697">
      <w:bookmarkStart w:id="0" w:name="_GoBack"/>
      <w:bookmarkEnd w:id="0"/>
    </w:p>
    <w:p w:rsidR="00611396" w:rsidRPr="007E7697" w:rsidRDefault="00611396" w:rsidP="007E7697">
      <w:pPr>
        <w:rPr>
          <w:b/>
        </w:rPr>
      </w:pPr>
      <w:r w:rsidRPr="007E7697">
        <w:rPr>
          <w:b/>
        </w:rPr>
        <w:t>Section 603.200</w:t>
      </w:r>
      <w:r w:rsidR="00124409" w:rsidRPr="007E7697">
        <w:rPr>
          <w:b/>
        </w:rPr>
        <w:t xml:space="preserve">  </w:t>
      </w:r>
      <w:r w:rsidRPr="007E7697">
        <w:rPr>
          <w:b/>
        </w:rPr>
        <w:t>Out of Competition Testing</w:t>
      </w:r>
    </w:p>
    <w:p w:rsidR="00611396" w:rsidRPr="007E7697" w:rsidRDefault="00611396" w:rsidP="007E7697"/>
    <w:p w:rsidR="00611396" w:rsidRPr="007E7697" w:rsidRDefault="00611396" w:rsidP="007E7697">
      <w:pPr>
        <w:ind w:left="1440" w:hanging="720"/>
      </w:pPr>
      <w:r w:rsidRPr="007E7697">
        <w:t>a)</w:t>
      </w:r>
      <w:r w:rsidRPr="007E7697">
        <w:tab/>
        <w:t>Any horse on the grounds of a racetrack under the jurisdiction of the Board, or stabled off-track, while under the care or control of a trainer or owner licensed by the Board, is subject to testing for blood and/or gene doping agents</w:t>
      </w:r>
      <w:r w:rsidR="00F556DD">
        <w:t>,</w:t>
      </w:r>
      <w:r w:rsidRPr="007E7697">
        <w:t xml:space="preserve"> with reasonable notice.  This </w:t>
      </w:r>
      <w:r w:rsidR="00F556DD">
        <w:t>S</w:t>
      </w:r>
      <w:r w:rsidRPr="007E7697">
        <w:t>ection does not apply to therapeutic medications approved by the FDA for use in the horse.</w:t>
      </w:r>
    </w:p>
    <w:p w:rsidR="00611396" w:rsidRPr="007E7697" w:rsidRDefault="00611396" w:rsidP="007E7697">
      <w:pPr>
        <w:ind w:left="720"/>
      </w:pPr>
    </w:p>
    <w:p w:rsidR="00611396" w:rsidRPr="007E7697" w:rsidRDefault="00611396" w:rsidP="007E7697">
      <w:pPr>
        <w:ind w:left="1440" w:hanging="720"/>
      </w:pPr>
      <w:r w:rsidRPr="007E7697">
        <w:t>b)</w:t>
      </w:r>
      <w:r w:rsidRPr="007E7697">
        <w:tab/>
        <w:t>Horses to be tested may be selected at random, with probable cause, or as determined by the Board for out of competition testing.  The trainer is responsible to have the horse or horses available at a designated time and location (racetrack).</w:t>
      </w:r>
    </w:p>
    <w:p w:rsidR="00611396" w:rsidRPr="007E7697" w:rsidRDefault="00611396" w:rsidP="007E7697">
      <w:pPr>
        <w:ind w:left="720"/>
      </w:pPr>
    </w:p>
    <w:p w:rsidR="00611396" w:rsidRPr="007E7697" w:rsidRDefault="00124409" w:rsidP="007E7697">
      <w:pPr>
        <w:ind w:left="1440" w:hanging="720"/>
      </w:pPr>
      <w:r w:rsidRPr="007E7697">
        <w:t>c)</w:t>
      </w:r>
      <w:r w:rsidRPr="007E7697">
        <w:tab/>
      </w:r>
      <w:r w:rsidR="00611396" w:rsidRPr="007E7697">
        <w:t>The Board Veterinarian, or any licensed veterinarian or licensed veterinary technician authorized by the Board, may</w:t>
      </w:r>
      <w:r w:rsidR="00F556DD">
        <w:t>,</w:t>
      </w:r>
      <w:r w:rsidR="00611396" w:rsidRPr="007E7697">
        <w:t xml:space="preserve"> at any time, take a urine, blood or hair sample from a horse for out of competition testing.</w:t>
      </w:r>
    </w:p>
    <w:p w:rsidR="00611396" w:rsidRPr="007E7697" w:rsidRDefault="00611396" w:rsidP="007E7697">
      <w:pPr>
        <w:ind w:left="720"/>
      </w:pPr>
    </w:p>
    <w:p w:rsidR="00611396" w:rsidRPr="007E7697" w:rsidRDefault="00611396" w:rsidP="007E7697">
      <w:pPr>
        <w:ind w:left="720"/>
      </w:pPr>
      <w:r w:rsidRPr="007E7697">
        <w:t>d)</w:t>
      </w:r>
      <w:r w:rsidRPr="007E7697">
        <w:tab/>
        <w:t>Prohibited substances, practices and procedures are defined as:</w:t>
      </w:r>
    </w:p>
    <w:p w:rsidR="00611396" w:rsidRPr="007E7697" w:rsidRDefault="00611396" w:rsidP="007E7697"/>
    <w:p w:rsidR="00611396" w:rsidRPr="007E7697" w:rsidRDefault="00611396" w:rsidP="007E7697">
      <w:pPr>
        <w:ind w:left="2160" w:hanging="720"/>
      </w:pPr>
      <w:r w:rsidRPr="007E7697">
        <w:t>1)</w:t>
      </w:r>
      <w:r w:rsidRPr="007E7697">
        <w:tab/>
        <w:t>blood doping agents including, but not limited to</w:t>
      </w:r>
      <w:r w:rsidR="00F556DD">
        <w:t>,</w:t>
      </w:r>
      <w:r w:rsidRPr="007E7697">
        <w:t xml:space="preserve"> </w:t>
      </w:r>
      <w:r w:rsidR="00F556DD">
        <w:t>e</w:t>
      </w:r>
      <w:r w:rsidRPr="007E7697">
        <w:t xml:space="preserve">rythropoietin (EPO), </w:t>
      </w:r>
      <w:r w:rsidR="00F556DD">
        <w:t>d</w:t>
      </w:r>
      <w:r w:rsidRPr="007E7697">
        <w:t xml:space="preserve">arbepoetin, </w:t>
      </w:r>
      <w:r w:rsidR="00F556DD">
        <w:t>o</w:t>
      </w:r>
      <w:r w:rsidRPr="007E7697">
        <w:t xml:space="preserve">xyglobin, </w:t>
      </w:r>
      <w:r w:rsidR="00F556DD">
        <w:t>h</w:t>
      </w:r>
      <w:r w:rsidRPr="007E7697">
        <w:t xml:space="preserve">emopure, </w:t>
      </w:r>
      <w:r w:rsidR="00F556DD">
        <w:t>a</w:t>
      </w:r>
      <w:r w:rsidRPr="007E7697">
        <w:t>ranesp, or any substance that abnormally enhances the oxygenation of body tissues.</w:t>
      </w:r>
    </w:p>
    <w:p w:rsidR="00611396" w:rsidRPr="007E7697" w:rsidRDefault="00611396" w:rsidP="007E7697"/>
    <w:p w:rsidR="00124409" w:rsidRPr="007E7697" w:rsidRDefault="00124409" w:rsidP="007E7697">
      <w:pPr>
        <w:ind w:left="2160" w:hanging="720"/>
      </w:pPr>
      <w:r w:rsidRPr="007E7697">
        <w:t>2)</w:t>
      </w:r>
      <w:r w:rsidRPr="007E7697">
        <w:tab/>
        <w:t>gene doping agents or the non-therapeutic use of genes, genetic elements, and/or cells that have the capacity to enhance athletic performance or produce analgesia.</w:t>
      </w:r>
    </w:p>
    <w:p w:rsidR="00124409" w:rsidRPr="007E7697" w:rsidRDefault="00124409" w:rsidP="007E7697"/>
    <w:p w:rsidR="00124409" w:rsidRPr="007E7697" w:rsidRDefault="00F556DD" w:rsidP="00F556DD">
      <w:pPr>
        <w:ind w:left="1440" w:hanging="720"/>
      </w:pPr>
      <w:r>
        <w:t>e</w:t>
      </w:r>
      <w:r w:rsidR="00124409" w:rsidRPr="007E7697">
        <w:t>)</w:t>
      </w:r>
      <w:r w:rsidR="00124409" w:rsidRPr="007E7697">
        <w:tab/>
        <w:t>Cooperation with the Board Veterinarian, or any licensed veterinarian or licensed veterinary technician authorized by the Board, includes:</w:t>
      </w:r>
    </w:p>
    <w:p w:rsidR="00124409" w:rsidRPr="007E7697" w:rsidRDefault="00124409" w:rsidP="007E7697"/>
    <w:p w:rsidR="00124409" w:rsidRPr="007E7697" w:rsidRDefault="00F556DD" w:rsidP="00A43ED2">
      <w:pPr>
        <w:ind w:left="2160" w:hanging="720"/>
      </w:pPr>
      <w:r>
        <w:t>1</w:t>
      </w:r>
      <w:r w:rsidR="00124409" w:rsidRPr="007E7697">
        <w:t>)</w:t>
      </w:r>
      <w:r w:rsidR="00124409" w:rsidRPr="007E7697">
        <w:tab/>
        <w:t>assisting in the immediate location and identification of the horse selected for out of competition testing;</w:t>
      </w:r>
    </w:p>
    <w:p w:rsidR="00124409" w:rsidRPr="007E7697" w:rsidRDefault="00124409" w:rsidP="00A43ED2">
      <w:pPr>
        <w:ind w:left="2160" w:hanging="720"/>
      </w:pPr>
    </w:p>
    <w:p w:rsidR="00124409" w:rsidRPr="007E7697" w:rsidRDefault="00F556DD" w:rsidP="00A43ED2">
      <w:pPr>
        <w:ind w:left="2160" w:hanging="720"/>
      </w:pPr>
      <w:r>
        <w:t>2</w:t>
      </w:r>
      <w:r w:rsidR="00124409" w:rsidRPr="007E7697">
        <w:t>)</w:t>
      </w:r>
      <w:r w:rsidR="00124409" w:rsidRPr="007E7697">
        <w:tab/>
        <w:t>providing a stall or safe location to collect the samples;</w:t>
      </w:r>
    </w:p>
    <w:p w:rsidR="00124409" w:rsidRPr="007E7697" w:rsidRDefault="00124409" w:rsidP="00A43ED2">
      <w:pPr>
        <w:ind w:left="2160" w:hanging="720"/>
      </w:pPr>
    </w:p>
    <w:p w:rsidR="00124409" w:rsidRPr="007E7697" w:rsidRDefault="00F556DD" w:rsidP="00A43ED2">
      <w:pPr>
        <w:ind w:left="2160" w:hanging="720"/>
      </w:pPr>
      <w:r>
        <w:t>3</w:t>
      </w:r>
      <w:r w:rsidR="00124409" w:rsidRPr="007E7697">
        <w:t>)</w:t>
      </w:r>
      <w:r w:rsidR="00124409" w:rsidRPr="007E7697">
        <w:tab/>
        <w:t xml:space="preserve">assisting the veterinarian in properly procuring the samples; and </w:t>
      </w:r>
    </w:p>
    <w:p w:rsidR="00124409" w:rsidRPr="007E7697" w:rsidRDefault="00124409" w:rsidP="00A43ED2">
      <w:pPr>
        <w:ind w:left="2160" w:hanging="720"/>
      </w:pPr>
    </w:p>
    <w:p w:rsidR="00124409" w:rsidRPr="007E7697" w:rsidRDefault="00F556DD" w:rsidP="00A43ED2">
      <w:pPr>
        <w:ind w:left="2160" w:hanging="720"/>
      </w:pPr>
      <w:r>
        <w:t>4</w:t>
      </w:r>
      <w:r w:rsidR="00124409" w:rsidRPr="007E7697">
        <w:t>)</w:t>
      </w:r>
      <w:r w:rsidR="00124409" w:rsidRPr="007E7697">
        <w:tab/>
        <w:t xml:space="preserve">obeying any instructions necessary to accomplish the </w:t>
      </w:r>
      <w:r>
        <w:t>requirements of</w:t>
      </w:r>
      <w:r w:rsidR="00124409" w:rsidRPr="007E7697">
        <w:t xml:space="preserve"> this </w:t>
      </w:r>
      <w:r>
        <w:t>S</w:t>
      </w:r>
      <w:r w:rsidR="00124409" w:rsidRPr="007E7697">
        <w:t>ection.</w:t>
      </w:r>
    </w:p>
    <w:p w:rsidR="00124409" w:rsidRPr="007E7697" w:rsidRDefault="00124409" w:rsidP="007E7697">
      <w:pPr>
        <w:ind w:left="2160"/>
      </w:pPr>
    </w:p>
    <w:p w:rsidR="00124409" w:rsidRPr="007E7697" w:rsidRDefault="00F556DD" w:rsidP="00F556DD">
      <w:pPr>
        <w:ind w:firstLine="720"/>
      </w:pPr>
      <w:r>
        <w:t>f</w:t>
      </w:r>
      <w:r w:rsidR="00124409" w:rsidRPr="007E7697">
        <w:t>)</w:t>
      </w:r>
      <w:r w:rsidR="00124409" w:rsidRPr="007E7697">
        <w:tab/>
      </w:r>
      <w:r>
        <w:t>R</w:t>
      </w:r>
      <w:r w:rsidR="00124409" w:rsidRPr="007E7697">
        <w:t xml:space="preserve">eferee samples will be collected pursuant to Section 603.120. </w:t>
      </w:r>
    </w:p>
    <w:p w:rsidR="00124409" w:rsidRPr="007E7697" w:rsidRDefault="00124409" w:rsidP="007E7697"/>
    <w:p w:rsidR="00124409" w:rsidRPr="007E7697" w:rsidRDefault="00F556DD" w:rsidP="007E7697">
      <w:pPr>
        <w:ind w:left="1440" w:hanging="720"/>
      </w:pPr>
      <w:r>
        <w:t>g</w:t>
      </w:r>
      <w:r w:rsidR="00124409" w:rsidRPr="007E7697">
        <w:t>)</w:t>
      </w:r>
      <w:r w:rsidR="00124409" w:rsidRPr="007E7697">
        <w:tab/>
        <w:t xml:space="preserve">The Board may suspend, exclude and/or otherwise penalize any licensee or other person who does not fully cooperate with a Board employee or representative while taking action to enforce this </w:t>
      </w:r>
      <w:r w:rsidR="002D6EF3">
        <w:t>S</w:t>
      </w:r>
      <w:r w:rsidR="00124409" w:rsidRPr="007E7697">
        <w:t>ection.</w:t>
      </w:r>
    </w:p>
    <w:p w:rsidR="00124409" w:rsidRPr="007E7697" w:rsidRDefault="00124409" w:rsidP="007E7697"/>
    <w:p w:rsidR="00124409" w:rsidRPr="007E7697" w:rsidRDefault="00F556DD" w:rsidP="007E7697">
      <w:pPr>
        <w:ind w:left="1440" w:hanging="720"/>
      </w:pPr>
      <w:r>
        <w:lastRenderedPageBreak/>
        <w:t>h</w:t>
      </w:r>
      <w:r w:rsidR="00124409" w:rsidRPr="007E7697">
        <w:t>)</w:t>
      </w:r>
      <w:r w:rsidR="00124409" w:rsidRPr="007E7697">
        <w:tab/>
        <w:t xml:space="preserve">Out of competition samples will be sent to the official laboratory of the Board, or other laboratory as designated by the Board. </w:t>
      </w:r>
    </w:p>
    <w:p w:rsidR="00124409" w:rsidRPr="007E7697" w:rsidRDefault="00124409" w:rsidP="007E7697"/>
    <w:p w:rsidR="00124409" w:rsidRPr="007E7697" w:rsidRDefault="00124409" w:rsidP="00F556DD">
      <w:pPr>
        <w:ind w:firstLine="720"/>
      </w:pPr>
      <w:r w:rsidRPr="007E7697">
        <w:t xml:space="preserve">(Source:  Added at 32 Ill. Reg. </w:t>
      </w:r>
      <w:r w:rsidR="00563687">
        <w:t>7397</w:t>
      </w:r>
      <w:r w:rsidRPr="007E7697">
        <w:t xml:space="preserve">, effective </w:t>
      </w:r>
      <w:r w:rsidR="00563687">
        <w:t>May 1, 2008</w:t>
      </w:r>
      <w:r w:rsidRPr="007E7697">
        <w:t>)</w:t>
      </w:r>
    </w:p>
    <w:sectPr w:rsidR="00124409" w:rsidRPr="007E7697" w:rsidSect="008E4486">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897" w:rsidRDefault="00246897">
      <w:r>
        <w:separator/>
      </w:r>
    </w:p>
  </w:endnote>
  <w:endnote w:type="continuationSeparator" w:id="0">
    <w:p w:rsidR="00246897" w:rsidRDefault="0024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897" w:rsidRDefault="00246897">
      <w:r>
        <w:separator/>
      </w:r>
    </w:p>
  </w:footnote>
  <w:footnote w:type="continuationSeparator" w:id="0">
    <w:p w:rsidR="00246897" w:rsidRDefault="002468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CC6"/>
    <w:multiLevelType w:val="hybridMultilevel"/>
    <w:tmpl w:val="4F12D448"/>
    <w:lvl w:ilvl="0" w:tplc="26085D8C">
      <w:start w:val="1"/>
      <w:numFmt w:val="upperLetter"/>
      <w:lvlText w:val="%1)"/>
      <w:lvlJc w:val="left"/>
      <w:pPr>
        <w:tabs>
          <w:tab w:val="num" w:pos="2241"/>
        </w:tabs>
        <w:ind w:left="2241" w:hanging="360"/>
      </w:pPr>
      <w:rPr>
        <w:rFonts w:hint="default"/>
        <w:u w:val="single"/>
      </w:rPr>
    </w:lvl>
    <w:lvl w:ilvl="1" w:tplc="04090019">
      <w:start w:val="1"/>
      <w:numFmt w:val="lowerLetter"/>
      <w:lvlText w:val="%2."/>
      <w:lvlJc w:val="left"/>
      <w:pPr>
        <w:tabs>
          <w:tab w:val="num" w:pos="2961"/>
        </w:tabs>
        <w:ind w:left="2961" w:hanging="360"/>
      </w:pPr>
    </w:lvl>
    <w:lvl w:ilvl="2" w:tplc="0409001B" w:tentative="1">
      <w:start w:val="1"/>
      <w:numFmt w:val="lowerRoman"/>
      <w:lvlText w:val="%3."/>
      <w:lvlJc w:val="right"/>
      <w:pPr>
        <w:tabs>
          <w:tab w:val="num" w:pos="3681"/>
        </w:tabs>
        <w:ind w:left="3681" w:hanging="180"/>
      </w:pPr>
    </w:lvl>
    <w:lvl w:ilvl="3" w:tplc="0409000F" w:tentative="1">
      <w:start w:val="1"/>
      <w:numFmt w:val="decimal"/>
      <w:lvlText w:val="%4."/>
      <w:lvlJc w:val="left"/>
      <w:pPr>
        <w:tabs>
          <w:tab w:val="num" w:pos="4401"/>
        </w:tabs>
        <w:ind w:left="4401" w:hanging="360"/>
      </w:pPr>
    </w:lvl>
    <w:lvl w:ilvl="4" w:tplc="04090019" w:tentative="1">
      <w:start w:val="1"/>
      <w:numFmt w:val="lowerLetter"/>
      <w:lvlText w:val="%5."/>
      <w:lvlJc w:val="left"/>
      <w:pPr>
        <w:tabs>
          <w:tab w:val="num" w:pos="5121"/>
        </w:tabs>
        <w:ind w:left="5121" w:hanging="360"/>
      </w:pPr>
    </w:lvl>
    <w:lvl w:ilvl="5" w:tplc="0409001B" w:tentative="1">
      <w:start w:val="1"/>
      <w:numFmt w:val="lowerRoman"/>
      <w:lvlText w:val="%6."/>
      <w:lvlJc w:val="right"/>
      <w:pPr>
        <w:tabs>
          <w:tab w:val="num" w:pos="5841"/>
        </w:tabs>
        <w:ind w:left="5841" w:hanging="180"/>
      </w:pPr>
    </w:lvl>
    <w:lvl w:ilvl="6" w:tplc="0409000F" w:tentative="1">
      <w:start w:val="1"/>
      <w:numFmt w:val="decimal"/>
      <w:lvlText w:val="%7."/>
      <w:lvlJc w:val="left"/>
      <w:pPr>
        <w:tabs>
          <w:tab w:val="num" w:pos="6561"/>
        </w:tabs>
        <w:ind w:left="6561" w:hanging="360"/>
      </w:pPr>
    </w:lvl>
    <w:lvl w:ilvl="7" w:tplc="04090019" w:tentative="1">
      <w:start w:val="1"/>
      <w:numFmt w:val="lowerLetter"/>
      <w:lvlText w:val="%8."/>
      <w:lvlJc w:val="left"/>
      <w:pPr>
        <w:tabs>
          <w:tab w:val="num" w:pos="7281"/>
        </w:tabs>
        <w:ind w:left="7281" w:hanging="360"/>
      </w:pPr>
    </w:lvl>
    <w:lvl w:ilvl="8" w:tplc="0409001B" w:tentative="1">
      <w:start w:val="1"/>
      <w:numFmt w:val="lowerRoman"/>
      <w:lvlText w:val="%9."/>
      <w:lvlJc w:val="right"/>
      <w:pPr>
        <w:tabs>
          <w:tab w:val="num" w:pos="8001"/>
        </w:tabs>
        <w:ind w:left="8001" w:hanging="180"/>
      </w:pPr>
    </w:lvl>
  </w:abstractNum>
  <w:abstractNum w:abstractNumId="1">
    <w:nsid w:val="1CA515F1"/>
    <w:multiLevelType w:val="hybridMultilevel"/>
    <w:tmpl w:val="79645352"/>
    <w:lvl w:ilvl="0" w:tplc="F7ECC1FC">
      <w:start w:val="3"/>
      <w:numFmt w:val="low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202B"/>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44F9"/>
    <w:rsid w:val="00066013"/>
    <w:rsid w:val="000676A6"/>
    <w:rsid w:val="00074368"/>
    <w:rsid w:val="000765E0"/>
    <w:rsid w:val="00083E97"/>
    <w:rsid w:val="0008689B"/>
    <w:rsid w:val="000943C4"/>
    <w:rsid w:val="00097B01"/>
    <w:rsid w:val="000A03BE"/>
    <w:rsid w:val="000A4C0F"/>
    <w:rsid w:val="000B2808"/>
    <w:rsid w:val="000B2839"/>
    <w:rsid w:val="000B4119"/>
    <w:rsid w:val="000C6D3D"/>
    <w:rsid w:val="000C7A6D"/>
    <w:rsid w:val="000D074F"/>
    <w:rsid w:val="000D225F"/>
    <w:rsid w:val="000D269B"/>
    <w:rsid w:val="000E08CB"/>
    <w:rsid w:val="000E6BBD"/>
    <w:rsid w:val="000E6FF6"/>
    <w:rsid w:val="000E7A0A"/>
    <w:rsid w:val="000F25A1"/>
    <w:rsid w:val="000F79A3"/>
    <w:rsid w:val="00110A0B"/>
    <w:rsid w:val="00114190"/>
    <w:rsid w:val="0012221A"/>
    <w:rsid w:val="00124409"/>
    <w:rsid w:val="00125A44"/>
    <w:rsid w:val="00131A37"/>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46897"/>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6EF3"/>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42FE"/>
    <w:rsid w:val="003B5138"/>
    <w:rsid w:val="003D01A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202B"/>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3687"/>
    <w:rsid w:val="0056501E"/>
    <w:rsid w:val="00570403"/>
    <w:rsid w:val="00571719"/>
    <w:rsid w:val="00571A8B"/>
    <w:rsid w:val="00573770"/>
    <w:rsid w:val="00576975"/>
    <w:rsid w:val="005777E6"/>
    <w:rsid w:val="00586A81"/>
    <w:rsid w:val="005901D4"/>
    <w:rsid w:val="005948A7"/>
    <w:rsid w:val="005A2494"/>
    <w:rsid w:val="005A73F7"/>
    <w:rsid w:val="005D35F3"/>
    <w:rsid w:val="005E03A7"/>
    <w:rsid w:val="005E3D55"/>
    <w:rsid w:val="00611396"/>
    <w:rsid w:val="006132CE"/>
    <w:rsid w:val="00620BBA"/>
    <w:rsid w:val="006247D4"/>
    <w:rsid w:val="00631875"/>
    <w:rsid w:val="00641AEA"/>
    <w:rsid w:val="0064660E"/>
    <w:rsid w:val="00651FF5"/>
    <w:rsid w:val="00670B89"/>
    <w:rsid w:val="00672EE7"/>
    <w:rsid w:val="006861B7"/>
    <w:rsid w:val="00691405"/>
    <w:rsid w:val="00692220"/>
    <w:rsid w:val="006941CB"/>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E7697"/>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4486"/>
    <w:rsid w:val="008E68BC"/>
    <w:rsid w:val="008F2BEE"/>
    <w:rsid w:val="009053C8"/>
    <w:rsid w:val="00910413"/>
    <w:rsid w:val="009168BC"/>
    <w:rsid w:val="00916D7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43ED2"/>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2D47"/>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746BB"/>
    <w:rsid w:val="00C86122"/>
    <w:rsid w:val="00C9697B"/>
    <w:rsid w:val="00CA1E98"/>
    <w:rsid w:val="00CA2022"/>
    <w:rsid w:val="00CA4E7D"/>
    <w:rsid w:val="00CA7140"/>
    <w:rsid w:val="00CB065C"/>
    <w:rsid w:val="00CC13F9"/>
    <w:rsid w:val="00CC4C5B"/>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19CC"/>
    <w:rsid w:val="00DF25BD"/>
    <w:rsid w:val="00E11728"/>
    <w:rsid w:val="00E14067"/>
    <w:rsid w:val="00E24167"/>
    <w:rsid w:val="00E24878"/>
    <w:rsid w:val="00E34B29"/>
    <w:rsid w:val="00E406C7"/>
    <w:rsid w:val="00E40FDC"/>
    <w:rsid w:val="00E41211"/>
    <w:rsid w:val="00E4457E"/>
    <w:rsid w:val="00E47B6D"/>
    <w:rsid w:val="00E6098C"/>
    <w:rsid w:val="00E7024C"/>
    <w:rsid w:val="00E7288E"/>
    <w:rsid w:val="00E73826"/>
    <w:rsid w:val="00E7596C"/>
    <w:rsid w:val="00E840DC"/>
    <w:rsid w:val="00E92947"/>
    <w:rsid w:val="00EA3AC2"/>
    <w:rsid w:val="00EA55CD"/>
    <w:rsid w:val="00EA6628"/>
    <w:rsid w:val="00EB33C3"/>
    <w:rsid w:val="00EB424E"/>
    <w:rsid w:val="00EC2FDD"/>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556DD"/>
    <w:rsid w:val="00F64C0B"/>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139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Subtitle">
    <w:name w:val="Subtitle"/>
    <w:basedOn w:val="Normal"/>
    <w:qFormat/>
    <w:rsid w:val="00611396"/>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139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Subtitle">
    <w:name w:val="Subtitle"/>
    <w:basedOn w:val="Normal"/>
    <w:qFormat/>
    <w:rsid w:val="00611396"/>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2012-06-21T21:14:00Z</dcterms:created>
  <dcterms:modified xsi:type="dcterms:W3CDTF">2012-06-21T21:14:00Z</dcterms:modified>
</cp:coreProperties>
</file>