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2F0" w:rsidRPr="00BE0772" w:rsidRDefault="008172F0" w:rsidP="008172F0">
      <w:pPr>
        <w:widowControl w:val="0"/>
        <w:autoSpaceDE w:val="0"/>
        <w:autoSpaceDN w:val="0"/>
        <w:adjustRightInd w:val="0"/>
      </w:pPr>
    </w:p>
    <w:p w:rsidR="008172F0" w:rsidRPr="00BE0772" w:rsidRDefault="008172F0" w:rsidP="008172F0">
      <w:pPr>
        <w:widowControl w:val="0"/>
        <w:autoSpaceDE w:val="0"/>
        <w:autoSpaceDN w:val="0"/>
        <w:adjustRightInd w:val="0"/>
      </w:pPr>
      <w:r w:rsidRPr="00BE0772">
        <w:rPr>
          <w:b/>
          <w:bCs/>
        </w:rPr>
        <w:t>Section 603.60  Permitted Use of Foreign Substances and Threshold Levels</w:t>
      </w:r>
      <w:r w:rsidRPr="00BE0772">
        <w:t xml:space="preserve"> </w:t>
      </w:r>
    </w:p>
    <w:p w:rsidR="00FC19CE" w:rsidRPr="00BE0772" w:rsidRDefault="00FC19CE" w:rsidP="00F514D0"/>
    <w:p w:rsidR="008172F0" w:rsidRPr="00BE0772" w:rsidRDefault="008172F0" w:rsidP="008172F0">
      <w:pPr>
        <w:widowControl w:val="0"/>
        <w:autoSpaceDE w:val="0"/>
        <w:autoSpaceDN w:val="0"/>
        <w:adjustRightInd w:val="0"/>
        <w:ind w:firstLine="720"/>
      </w:pPr>
      <w:r w:rsidRPr="00BE0772">
        <w:t>a)</w:t>
      </w:r>
      <w:r w:rsidRPr="00BE0772">
        <w:tab/>
        <w:t xml:space="preserve">Non-Steroidal Anti-Inflammatories (NSAID):  Threshold Levels </w:t>
      </w:r>
    </w:p>
    <w:p w:rsidR="00D6753F" w:rsidRPr="00BE0772" w:rsidRDefault="00D6753F" w:rsidP="00F514D0"/>
    <w:p w:rsidR="008172F0" w:rsidRPr="00BE0772" w:rsidRDefault="008172F0" w:rsidP="008172F0">
      <w:pPr>
        <w:widowControl w:val="0"/>
        <w:autoSpaceDE w:val="0"/>
        <w:autoSpaceDN w:val="0"/>
        <w:adjustRightInd w:val="0"/>
        <w:ind w:left="2160" w:hanging="720"/>
      </w:pPr>
      <w:r w:rsidRPr="00BE0772">
        <w:t>1)</w:t>
      </w:r>
      <w:r w:rsidRPr="00BE0772">
        <w:tab/>
        <w:t>Only one non-steroidal anti-inflammatory drug (NSAID) may be present in a horse's body while it is participating in a race.  The presence of more than one NSAID</w:t>
      </w:r>
      <w:r w:rsidR="001D75F1" w:rsidRPr="00BE0772">
        <w:t xml:space="preserve"> greater than the threshold level</w:t>
      </w:r>
      <w:r w:rsidR="00E5226D" w:rsidRPr="00BE0772">
        <w:t xml:space="preserve"> </w:t>
      </w:r>
      <w:r w:rsidRPr="00BE0772">
        <w:t>is forbidden</w:t>
      </w:r>
      <w:r w:rsidR="00C40DEB" w:rsidRPr="00BE0772">
        <w:rPr>
          <w:szCs w:val="22"/>
        </w:rPr>
        <w:t xml:space="preserve"> and will result in the purse being redistributed</w:t>
      </w:r>
      <w:r w:rsidRPr="00BE0772">
        <w:t xml:space="preserve">. </w:t>
      </w:r>
    </w:p>
    <w:p w:rsidR="00D6753F" w:rsidRPr="00BE0772" w:rsidRDefault="00D6753F" w:rsidP="00F514D0"/>
    <w:p w:rsidR="008172F0" w:rsidRPr="00BE0772" w:rsidRDefault="008172F0" w:rsidP="008172F0">
      <w:pPr>
        <w:widowControl w:val="0"/>
        <w:autoSpaceDE w:val="0"/>
        <w:autoSpaceDN w:val="0"/>
        <w:adjustRightInd w:val="0"/>
        <w:ind w:left="2160" w:hanging="720"/>
      </w:pPr>
      <w:r w:rsidRPr="00BE0772">
        <w:t>2)</w:t>
      </w:r>
      <w:r w:rsidRPr="00BE0772">
        <w:tab/>
        <w:t xml:space="preserve">Subject to the prohibition contained in Section 603.40 (24 hour ban), the only foreign </w:t>
      </w:r>
      <w:r w:rsidR="006B2365" w:rsidRPr="00BE0772">
        <w:t>substances</w:t>
      </w:r>
      <w:r w:rsidR="00A115A5" w:rsidRPr="00BE0772">
        <w:t xml:space="preserve"> that</w:t>
      </w:r>
      <w:r w:rsidRPr="00BE0772">
        <w:t xml:space="preserve"> now </w:t>
      </w:r>
      <w:r w:rsidR="00A115A5" w:rsidRPr="00BE0772">
        <w:t>meet</w:t>
      </w:r>
      <w:r w:rsidRPr="00BE0772">
        <w:t xml:space="preserve"> the criteria established in Section </w:t>
      </w:r>
      <w:r w:rsidR="006E41F4">
        <w:t>603.60</w:t>
      </w:r>
      <w:r w:rsidRPr="00BE0772">
        <w:t xml:space="preserve"> </w:t>
      </w:r>
      <w:r w:rsidR="005820E3" w:rsidRPr="00BE0772">
        <w:t>are</w:t>
      </w:r>
      <w:r w:rsidRPr="00BE0772">
        <w:t xml:space="preserve"> </w:t>
      </w:r>
      <w:r w:rsidR="006E41F4">
        <w:t>cimetidine, furosemide, omeprazole sulfide, and ranitidine</w:t>
      </w:r>
      <w:r w:rsidRPr="00BE0772">
        <w:t>.</w:t>
      </w:r>
    </w:p>
    <w:p w:rsidR="00D6753F" w:rsidRPr="00BE0772" w:rsidRDefault="00D6753F" w:rsidP="00F514D0"/>
    <w:p w:rsidR="008172F0" w:rsidRPr="00BE0772" w:rsidRDefault="008172F0" w:rsidP="008172F0">
      <w:pPr>
        <w:widowControl w:val="0"/>
        <w:autoSpaceDE w:val="0"/>
        <w:autoSpaceDN w:val="0"/>
        <w:adjustRightInd w:val="0"/>
        <w:ind w:left="2160" w:hanging="720"/>
      </w:pPr>
      <w:r w:rsidRPr="00BE0772">
        <w:t>3)</w:t>
      </w:r>
      <w:r w:rsidRPr="00BE0772">
        <w:tab/>
      </w:r>
      <w:r w:rsidR="000C6037" w:rsidRPr="006C2BC0">
        <w:t xml:space="preserve">Laboratory reports of phenylbutazone in a concentration greater than or equal to </w:t>
      </w:r>
      <w:r w:rsidR="006E41F4">
        <w:t>0.3</w:t>
      </w:r>
      <w:r w:rsidR="000C6037" w:rsidRPr="006C2BC0">
        <w:t xml:space="preserve"> mcg/ml in serum or plasma, flunixin in a concentration greater than or equal to </w:t>
      </w:r>
      <w:r w:rsidR="006E41F4">
        <w:t>5</w:t>
      </w:r>
      <w:r w:rsidR="000C6037" w:rsidRPr="006C2BC0">
        <w:t xml:space="preserve"> ng/ml in serum or plasma, and ketoprofen in a concentration greater than or equal to 2 ng/ml in serum or plasma sh</w:t>
      </w:r>
      <w:r w:rsidR="00606E9D">
        <w:t>all be treated as Class 4 drugs</w:t>
      </w:r>
      <w:r w:rsidR="00F53B21">
        <w:t xml:space="preserve">, category "C" penalty, </w:t>
      </w:r>
      <w:r w:rsidR="000C6037" w:rsidRPr="006C2BC0">
        <w:t xml:space="preserve">as defined in the Association of Racing Commissioners International Uniform Classification Guidelines for Foreign Substances (ARCI, 1510 Newtown Pike, Suite 210, Lexington KY 40511; </w:t>
      </w:r>
      <w:r w:rsidR="006B0497">
        <w:t xml:space="preserve">January </w:t>
      </w:r>
      <w:r w:rsidR="006E41F4">
        <w:t>2020</w:t>
      </w:r>
      <w:r w:rsidR="000147A7">
        <w:t xml:space="preserve"> </w:t>
      </w:r>
      <w:r w:rsidR="000C6037" w:rsidRPr="006C2BC0">
        <w:t xml:space="preserve">version </w:t>
      </w:r>
      <w:r w:rsidR="006E41F4">
        <w:t>14.1</w:t>
      </w:r>
      <w:r w:rsidR="000C6037" w:rsidRPr="006C2BC0">
        <w:t>; this incorporation includes no later amendments or editions).</w:t>
      </w:r>
    </w:p>
    <w:p w:rsidR="00B772FC" w:rsidRPr="00BE0772" w:rsidRDefault="00B772FC" w:rsidP="00F514D0"/>
    <w:p w:rsidR="0006236E" w:rsidRPr="00BE0772" w:rsidRDefault="000C6037" w:rsidP="000C6037">
      <w:pPr>
        <w:widowControl w:val="0"/>
        <w:autoSpaceDE w:val="0"/>
        <w:autoSpaceDN w:val="0"/>
        <w:adjustRightInd w:val="0"/>
        <w:ind w:left="2160" w:hanging="720"/>
      </w:pPr>
      <w:r>
        <w:t>4</w:t>
      </w:r>
      <w:r w:rsidR="0006236E" w:rsidRPr="00BE0772">
        <w:t>)</w:t>
      </w:r>
      <w:r w:rsidR="0006236E" w:rsidRPr="00BE0772">
        <w:tab/>
        <w:t xml:space="preserve">A finding by the Board's laboratory of any amount of oxyphenbutazone in the absence of phenylbutazone shall be treated </w:t>
      </w:r>
      <w:r w:rsidR="0006236E" w:rsidRPr="00BE0772">
        <w:rPr>
          <w:color w:val="000000"/>
        </w:rPr>
        <w:t xml:space="preserve">as a Class 4 drug, as defined in the </w:t>
      </w:r>
      <w:r w:rsidR="00C154CF">
        <w:rPr>
          <w:color w:val="000000"/>
        </w:rPr>
        <w:t>ARCI</w:t>
      </w:r>
      <w:r w:rsidR="0006236E" w:rsidRPr="00BE0772">
        <w:rPr>
          <w:color w:val="000000"/>
        </w:rPr>
        <w:t xml:space="preserve"> Guidelines for Foreign Substances </w:t>
      </w:r>
      <w:r w:rsidR="00C154CF">
        <w:rPr>
          <w:color w:val="000000"/>
        </w:rPr>
        <w:t>(incorporated by reference in subsection (a)(3))</w:t>
      </w:r>
      <w:r w:rsidR="0006236E" w:rsidRPr="00BE0772">
        <w:rPr>
          <w:color w:val="000000"/>
        </w:rPr>
        <w:t>.</w:t>
      </w:r>
    </w:p>
    <w:p w:rsidR="0006236E" w:rsidRPr="00BE0772" w:rsidRDefault="0006236E" w:rsidP="00F514D0"/>
    <w:p w:rsidR="000C6037" w:rsidRPr="006C2BC0" w:rsidRDefault="000C6037" w:rsidP="00C154CF">
      <w:pPr>
        <w:widowControl w:val="0"/>
        <w:autoSpaceDE w:val="0"/>
        <w:autoSpaceDN w:val="0"/>
        <w:adjustRightInd w:val="0"/>
        <w:ind w:left="2160" w:hanging="720"/>
      </w:pPr>
      <w:r w:rsidRPr="006C2BC0">
        <w:t>5)</w:t>
      </w:r>
      <w:r>
        <w:tab/>
      </w:r>
      <w:r w:rsidR="006E41F4">
        <w:t>The detection of one or more additional NSAIDs in blood and/or urine constitutes a stacking violation in addition to the violation associated with the detection of each additional NSAID.</w:t>
      </w:r>
    </w:p>
    <w:p w:rsidR="000C6037" w:rsidRPr="006C2BC0" w:rsidRDefault="000C6037" w:rsidP="00ED0E56">
      <w:pPr>
        <w:ind w:right="115"/>
      </w:pPr>
      <w:bookmarkStart w:id="0" w:name="_GoBack"/>
      <w:bookmarkEnd w:id="0"/>
    </w:p>
    <w:p w:rsidR="00C40DEB" w:rsidRPr="00BE0772" w:rsidRDefault="000C6037" w:rsidP="00C40DEB">
      <w:pPr>
        <w:ind w:left="2160" w:hanging="720"/>
        <w:rPr>
          <w:szCs w:val="22"/>
        </w:rPr>
      </w:pPr>
      <w:r>
        <w:t>6</w:t>
      </w:r>
      <w:r w:rsidR="00061438" w:rsidRPr="00BE0772">
        <w:t>)</w:t>
      </w:r>
      <w:r w:rsidR="005820E3" w:rsidRPr="00BE0772">
        <w:tab/>
      </w:r>
      <w:r w:rsidR="00C40DEB" w:rsidRPr="00BE0772">
        <w:rPr>
          <w:szCs w:val="22"/>
        </w:rPr>
        <w:t xml:space="preserve">If the phenylbutazone, flunixin or ketoprofen overage is due to the negligence of the veterinarian attending the horse, the veterinarian shall be subject to the same penalties as are set forth in </w:t>
      </w:r>
      <w:r w:rsidR="00C154CF">
        <w:rPr>
          <w:szCs w:val="22"/>
        </w:rPr>
        <w:t>the ARCI Guidelines for Foreign Substances (incorporated by reference in subsection (a)(3))</w:t>
      </w:r>
      <w:r w:rsidR="00C40DEB" w:rsidRPr="00BE0772">
        <w:rPr>
          <w:szCs w:val="22"/>
        </w:rPr>
        <w:t>.</w:t>
      </w:r>
    </w:p>
    <w:p w:rsidR="00D6753F" w:rsidRPr="00BE0772" w:rsidRDefault="00D6753F" w:rsidP="00F514D0"/>
    <w:p w:rsidR="00C40DEB" w:rsidRPr="00BE0772" w:rsidRDefault="000C6037" w:rsidP="00C40DEB">
      <w:pPr>
        <w:tabs>
          <w:tab w:val="left" w:pos="-1440"/>
        </w:tabs>
        <w:ind w:left="2160" w:hanging="720"/>
        <w:rPr>
          <w:szCs w:val="22"/>
        </w:rPr>
      </w:pPr>
      <w:r>
        <w:rPr>
          <w:szCs w:val="22"/>
        </w:rPr>
        <w:t>7</w:t>
      </w:r>
      <w:r w:rsidR="00C40DEB" w:rsidRPr="00BE0772">
        <w:rPr>
          <w:szCs w:val="22"/>
        </w:rPr>
        <w:t>)</w:t>
      </w:r>
      <w:r w:rsidR="00C40DEB" w:rsidRPr="00BE0772">
        <w:rPr>
          <w:szCs w:val="22"/>
        </w:rPr>
        <w:tab/>
        <w:t>Penalties for violations of this Section shall be based on the following criteria:</w:t>
      </w:r>
    </w:p>
    <w:p w:rsidR="00C40DEB" w:rsidRPr="00BE0772" w:rsidRDefault="00C40DEB" w:rsidP="00ED0599"/>
    <w:p w:rsidR="00C40DEB" w:rsidRPr="00BE0772" w:rsidRDefault="00C40DEB" w:rsidP="00C40DEB">
      <w:pPr>
        <w:pStyle w:val="BodyTextIndent2"/>
        <w:ind w:left="2880"/>
        <w:jc w:val="left"/>
        <w:rPr>
          <w:rFonts w:ascii="Times New Roman" w:hAnsi="Times New Roman"/>
          <w:sz w:val="24"/>
        </w:rPr>
      </w:pPr>
      <w:r w:rsidRPr="00BE0772">
        <w:rPr>
          <w:rFonts w:ascii="Times New Roman" w:hAnsi="Times New Roman"/>
          <w:sz w:val="24"/>
        </w:rPr>
        <w:t>A)</w:t>
      </w:r>
      <w:r w:rsidRPr="00BE0772">
        <w:rPr>
          <w:rFonts w:ascii="Times New Roman" w:hAnsi="Times New Roman"/>
          <w:sz w:val="24"/>
        </w:rPr>
        <w:tab/>
        <w:t>previous warnings and rulings for violations of this Section;</w:t>
      </w:r>
    </w:p>
    <w:p w:rsidR="00C40DEB" w:rsidRPr="00BE0772" w:rsidRDefault="00C40DEB" w:rsidP="00ED0599"/>
    <w:p w:rsidR="00C40DEB" w:rsidRPr="00BE0772" w:rsidRDefault="00C40DEB" w:rsidP="00C40DEB">
      <w:pPr>
        <w:tabs>
          <w:tab w:val="left" w:pos="-1440"/>
        </w:tabs>
        <w:ind w:left="2160"/>
        <w:rPr>
          <w:szCs w:val="22"/>
        </w:rPr>
      </w:pPr>
      <w:r w:rsidRPr="00BE0772">
        <w:rPr>
          <w:szCs w:val="22"/>
        </w:rPr>
        <w:t>B)</w:t>
      </w:r>
      <w:r w:rsidRPr="00BE0772">
        <w:rPr>
          <w:szCs w:val="22"/>
        </w:rPr>
        <w:tab/>
        <w:t>the age and experience of the violator;</w:t>
      </w:r>
    </w:p>
    <w:p w:rsidR="00C40DEB" w:rsidRPr="00BE0772" w:rsidRDefault="00C40DEB" w:rsidP="00ED0599"/>
    <w:p w:rsidR="00C40DEB" w:rsidRPr="00BE0772" w:rsidRDefault="00C40DEB" w:rsidP="00C40DEB">
      <w:pPr>
        <w:tabs>
          <w:tab w:val="left" w:pos="-1440"/>
        </w:tabs>
        <w:ind w:left="2880" w:hanging="720"/>
        <w:rPr>
          <w:szCs w:val="22"/>
        </w:rPr>
      </w:pPr>
      <w:r w:rsidRPr="00BE0772">
        <w:rPr>
          <w:szCs w:val="22"/>
        </w:rPr>
        <w:lastRenderedPageBreak/>
        <w:t>C)</w:t>
      </w:r>
      <w:r w:rsidRPr="00BE0772">
        <w:rPr>
          <w:szCs w:val="22"/>
        </w:rPr>
        <w:tab/>
        <w:t>whether the violator has ever been the subject of a medication ruling in this or any other racing jurisdiction;</w:t>
      </w:r>
    </w:p>
    <w:p w:rsidR="00C40DEB" w:rsidRPr="00BE0772" w:rsidRDefault="00C40DEB" w:rsidP="00C40DEB">
      <w:pPr>
        <w:rPr>
          <w:szCs w:val="22"/>
        </w:rPr>
      </w:pPr>
    </w:p>
    <w:p w:rsidR="00C40DEB" w:rsidRPr="00BE0772" w:rsidRDefault="00C40DEB" w:rsidP="00FD7B6C">
      <w:pPr>
        <w:tabs>
          <w:tab w:val="left" w:pos="-1440"/>
        </w:tabs>
        <w:ind w:left="2160"/>
        <w:rPr>
          <w:szCs w:val="22"/>
        </w:rPr>
      </w:pPr>
      <w:r w:rsidRPr="00BE0772">
        <w:rPr>
          <w:szCs w:val="22"/>
        </w:rPr>
        <w:t>D)</w:t>
      </w:r>
      <w:r w:rsidRPr="00BE0772">
        <w:rPr>
          <w:szCs w:val="22"/>
        </w:rPr>
        <w:tab/>
        <w:t>what action, if any, was taken to avoid the violation;</w:t>
      </w:r>
    </w:p>
    <w:p w:rsidR="00C40DEB" w:rsidRPr="00BE0772" w:rsidRDefault="00C40DEB" w:rsidP="00780B96"/>
    <w:p w:rsidR="00C40DEB" w:rsidRPr="00BE0772" w:rsidRDefault="00C40DEB" w:rsidP="00780B96">
      <w:pPr>
        <w:ind w:left="1440" w:firstLine="720"/>
      </w:pPr>
      <w:r w:rsidRPr="00BE0772">
        <w:t>E)</w:t>
      </w:r>
      <w:r w:rsidRPr="00BE0772">
        <w:tab/>
        <w:t>the purse of the race.</w:t>
      </w:r>
    </w:p>
    <w:p w:rsidR="00C40DEB" w:rsidRPr="00BE0772" w:rsidRDefault="00C40DEB" w:rsidP="00780B96"/>
    <w:p w:rsidR="008172F0" w:rsidRPr="00BE0772" w:rsidRDefault="008172F0" w:rsidP="00780B96">
      <w:pPr>
        <w:ind w:left="1440" w:hanging="720"/>
      </w:pPr>
      <w:r w:rsidRPr="00BE0772">
        <w:t>b)</w:t>
      </w:r>
      <w:r w:rsidRPr="00BE0772">
        <w:tab/>
        <w:t xml:space="preserve">The following foreign substances may be administered externally to a horse entered to a race:  Leg paints and liniment </w:t>
      </w:r>
      <w:r w:rsidR="005423E7" w:rsidRPr="00BE0772">
        <w:t>that</w:t>
      </w:r>
      <w:r w:rsidRPr="00BE0772">
        <w:t xml:space="preserve"> do not contain any "caine" derivatives, pharmacodynamic and/or chemotherapeutic agents, and </w:t>
      </w:r>
      <w:r w:rsidR="005423E7" w:rsidRPr="00BE0772">
        <w:t>that</w:t>
      </w:r>
      <w:r w:rsidRPr="00BE0772">
        <w:t xml:space="preserve"> can be applied topically without penetrating the skin. </w:t>
      </w:r>
    </w:p>
    <w:p w:rsidR="00D6753F" w:rsidRPr="00BE0772" w:rsidRDefault="00D6753F" w:rsidP="00F514D0"/>
    <w:p w:rsidR="008172F0" w:rsidRPr="00BE0772" w:rsidRDefault="008172F0" w:rsidP="008172F0">
      <w:pPr>
        <w:widowControl w:val="0"/>
        <w:autoSpaceDE w:val="0"/>
        <w:autoSpaceDN w:val="0"/>
        <w:adjustRightInd w:val="0"/>
        <w:ind w:left="1440" w:hanging="720"/>
      </w:pPr>
      <w:r w:rsidRPr="00BE0772">
        <w:t>c)</w:t>
      </w:r>
      <w:r w:rsidRPr="00BE0772">
        <w:tab/>
        <w:t>Subject to the prohibition contained in Section 603.40 (24-hour ban), the following foreign substances, commonly referred to as anti-bacterial</w:t>
      </w:r>
      <w:r w:rsidR="00A115A5" w:rsidRPr="00BE0772">
        <w:t>,</w:t>
      </w:r>
      <w:r w:rsidRPr="00BE0772">
        <w:t xml:space="preserve"> anti-fungal</w:t>
      </w:r>
      <w:r w:rsidR="001F2DD0">
        <w:t>,</w:t>
      </w:r>
      <w:r w:rsidR="00C154CF">
        <w:t xml:space="preserve"> or</w:t>
      </w:r>
      <w:r w:rsidR="005820E3" w:rsidRPr="00BE0772">
        <w:t xml:space="preserve"> </w:t>
      </w:r>
      <w:r w:rsidR="00E5226D" w:rsidRPr="00BE0772">
        <w:t xml:space="preserve">anti-protozoal </w:t>
      </w:r>
      <w:r w:rsidRPr="00BE0772">
        <w:t xml:space="preserve">drugs, may be present in the body of a horse participating in a race. </w:t>
      </w:r>
    </w:p>
    <w:p w:rsidR="00D6753F" w:rsidRPr="00BE0772" w:rsidRDefault="00D6753F" w:rsidP="00F514D0"/>
    <w:p w:rsidR="008172F0" w:rsidRPr="00BE0772" w:rsidRDefault="008172F0" w:rsidP="008172F0">
      <w:pPr>
        <w:widowControl w:val="0"/>
        <w:autoSpaceDE w:val="0"/>
        <w:autoSpaceDN w:val="0"/>
        <w:adjustRightInd w:val="0"/>
        <w:ind w:left="720" w:firstLine="720"/>
      </w:pPr>
      <w:r w:rsidRPr="00BE0772">
        <w:t>1)</w:t>
      </w:r>
      <w:r w:rsidRPr="00BE0772">
        <w:tab/>
        <w:t xml:space="preserve">Anti-Bacterials </w:t>
      </w:r>
    </w:p>
    <w:p w:rsidR="008172F0" w:rsidRPr="00BE0772" w:rsidRDefault="008172F0" w:rsidP="00F514D0"/>
    <w:p w:rsidR="008172F0" w:rsidRPr="00BE0772" w:rsidRDefault="008172F0" w:rsidP="008172F0">
      <w:pPr>
        <w:widowControl w:val="0"/>
        <w:autoSpaceDE w:val="0"/>
        <w:autoSpaceDN w:val="0"/>
        <w:adjustRightInd w:val="0"/>
        <w:ind w:left="2160"/>
      </w:pPr>
      <w:r w:rsidRPr="00BE0772">
        <w:t xml:space="preserve">Amikacin </w:t>
      </w:r>
    </w:p>
    <w:p w:rsidR="008172F0" w:rsidRPr="00BE0772" w:rsidRDefault="008172F0" w:rsidP="008172F0">
      <w:pPr>
        <w:widowControl w:val="0"/>
        <w:autoSpaceDE w:val="0"/>
        <w:autoSpaceDN w:val="0"/>
        <w:adjustRightInd w:val="0"/>
        <w:ind w:left="2160"/>
      </w:pPr>
      <w:r w:rsidRPr="00BE0772">
        <w:t xml:space="preserve">Ampicillin </w:t>
      </w:r>
    </w:p>
    <w:p w:rsidR="008172F0" w:rsidRPr="00BE0772" w:rsidRDefault="008172F0" w:rsidP="008172F0">
      <w:pPr>
        <w:widowControl w:val="0"/>
        <w:autoSpaceDE w:val="0"/>
        <w:autoSpaceDN w:val="0"/>
        <w:adjustRightInd w:val="0"/>
        <w:ind w:left="2160"/>
      </w:pPr>
      <w:r w:rsidRPr="00BE0772">
        <w:t xml:space="preserve">Ampicillin sodium </w:t>
      </w:r>
    </w:p>
    <w:p w:rsidR="008172F0" w:rsidRPr="00BE0772" w:rsidRDefault="008172F0" w:rsidP="008172F0">
      <w:pPr>
        <w:widowControl w:val="0"/>
        <w:autoSpaceDE w:val="0"/>
        <w:autoSpaceDN w:val="0"/>
        <w:adjustRightInd w:val="0"/>
        <w:ind w:left="2160"/>
      </w:pPr>
      <w:r w:rsidRPr="00BE0772">
        <w:t xml:space="preserve">Azolsulfamide </w:t>
      </w:r>
    </w:p>
    <w:p w:rsidR="008172F0" w:rsidRPr="00BE0772" w:rsidRDefault="008172F0" w:rsidP="008172F0">
      <w:pPr>
        <w:widowControl w:val="0"/>
        <w:autoSpaceDE w:val="0"/>
        <w:autoSpaceDN w:val="0"/>
        <w:adjustRightInd w:val="0"/>
        <w:ind w:left="2160"/>
      </w:pPr>
      <w:r w:rsidRPr="00BE0772">
        <w:t xml:space="preserve">Chloramphenicol </w:t>
      </w:r>
    </w:p>
    <w:p w:rsidR="008172F0" w:rsidRPr="00BE0772" w:rsidRDefault="008172F0" w:rsidP="008172F0">
      <w:pPr>
        <w:widowControl w:val="0"/>
        <w:autoSpaceDE w:val="0"/>
        <w:autoSpaceDN w:val="0"/>
        <w:adjustRightInd w:val="0"/>
        <w:ind w:left="2160"/>
      </w:pPr>
      <w:r w:rsidRPr="00BE0772">
        <w:t xml:space="preserve">Doxycycline </w:t>
      </w:r>
    </w:p>
    <w:p w:rsidR="00C40DEB" w:rsidRPr="00BE0772" w:rsidRDefault="00C40DEB" w:rsidP="008172F0">
      <w:pPr>
        <w:widowControl w:val="0"/>
        <w:autoSpaceDE w:val="0"/>
        <w:autoSpaceDN w:val="0"/>
        <w:adjustRightInd w:val="0"/>
        <w:ind w:left="2160"/>
      </w:pPr>
      <w:r w:rsidRPr="00BE0772">
        <w:t>Enrofloxacin (Baytril)</w:t>
      </w:r>
    </w:p>
    <w:p w:rsidR="008172F0" w:rsidRPr="00BE0772" w:rsidRDefault="008172F0" w:rsidP="008172F0">
      <w:pPr>
        <w:widowControl w:val="0"/>
        <w:autoSpaceDE w:val="0"/>
        <w:autoSpaceDN w:val="0"/>
        <w:adjustRightInd w:val="0"/>
        <w:ind w:left="2160"/>
      </w:pPr>
      <w:r w:rsidRPr="00BE0772">
        <w:t xml:space="preserve">Erythromycin sulfate </w:t>
      </w:r>
    </w:p>
    <w:p w:rsidR="008172F0" w:rsidRPr="00BE0772" w:rsidRDefault="008172F0" w:rsidP="008172F0">
      <w:pPr>
        <w:widowControl w:val="0"/>
        <w:autoSpaceDE w:val="0"/>
        <w:autoSpaceDN w:val="0"/>
        <w:adjustRightInd w:val="0"/>
        <w:ind w:left="2160"/>
      </w:pPr>
      <w:r w:rsidRPr="00BE0772">
        <w:t xml:space="preserve">Gentamicin sulfate </w:t>
      </w:r>
    </w:p>
    <w:p w:rsidR="008172F0" w:rsidRPr="00BE0772" w:rsidRDefault="008172F0" w:rsidP="008172F0">
      <w:pPr>
        <w:widowControl w:val="0"/>
        <w:autoSpaceDE w:val="0"/>
        <w:autoSpaceDN w:val="0"/>
        <w:adjustRightInd w:val="0"/>
        <w:ind w:left="2160"/>
      </w:pPr>
      <w:r w:rsidRPr="00BE0772">
        <w:t xml:space="preserve">Kanamycin sulfate </w:t>
      </w:r>
    </w:p>
    <w:p w:rsidR="008172F0" w:rsidRPr="00BE0772" w:rsidRDefault="008172F0" w:rsidP="008172F0">
      <w:pPr>
        <w:widowControl w:val="0"/>
        <w:autoSpaceDE w:val="0"/>
        <w:autoSpaceDN w:val="0"/>
        <w:adjustRightInd w:val="0"/>
        <w:ind w:left="2160"/>
      </w:pPr>
      <w:r w:rsidRPr="00BE0772">
        <w:t xml:space="preserve">Methenamine </w:t>
      </w:r>
    </w:p>
    <w:p w:rsidR="008172F0" w:rsidRPr="00BE0772" w:rsidRDefault="008172F0" w:rsidP="008172F0">
      <w:pPr>
        <w:widowControl w:val="0"/>
        <w:autoSpaceDE w:val="0"/>
        <w:autoSpaceDN w:val="0"/>
        <w:adjustRightInd w:val="0"/>
        <w:ind w:left="2160"/>
      </w:pPr>
      <w:r w:rsidRPr="00BE0772">
        <w:t xml:space="preserve">Metronidazole </w:t>
      </w:r>
    </w:p>
    <w:p w:rsidR="008172F0" w:rsidRPr="00BE0772" w:rsidRDefault="008172F0" w:rsidP="008172F0">
      <w:pPr>
        <w:widowControl w:val="0"/>
        <w:autoSpaceDE w:val="0"/>
        <w:autoSpaceDN w:val="0"/>
        <w:adjustRightInd w:val="0"/>
        <w:ind w:left="2160"/>
      </w:pPr>
      <w:r w:rsidRPr="00BE0772">
        <w:t xml:space="preserve">Neomycin sulfate </w:t>
      </w:r>
    </w:p>
    <w:p w:rsidR="008172F0" w:rsidRPr="00BE0772" w:rsidRDefault="008172F0" w:rsidP="008172F0">
      <w:pPr>
        <w:widowControl w:val="0"/>
        <w:autoSpaceDE w:val="0"/>
        <w:autoSpaceDN w:val="0"/>
        <w:adjustRightInd w:val="0"/>
        <w:ind w:left="2160"/>
      </w:pPr>
      <w:r w:rsidRPr="00BE0772">
        <w:t xml:space="preserve">Nitrofurantoin </w:t>
      </w:r>
    </w:p>
    <w:p w:rsidR="008172F0" w:rsidRPr="00BE0772" w:rsidRDefault="008172F0" w:rsidP="008172F0">
      <w:pPr>
        <w:widowControl w:val="0"/>
        <w:autoSpaceDE w:val="0"/>
        <w:autoSpaceDN w:val="0"/>
        <w:adjustRightInd w:val="0"/>
        <w:ind w:left="2160"/>
      </w:pPr>
      <w:r w:rsidRPr="00BE0772">
        <w:t xml:space="preserve">Oxytetracycline </w:t>
      </w:r>
    </w:p>
    <w:p w:rsidR="008172F0" w:rsidRPr="00BE0772" w:rsidRDefault="008172F0" w:rsidP="008172F0">
      <w:pPr>
        <w:widowControl w:val="0"/>
        <w:autoSpaceDE w:val="0"/>
        <w:autoSpaceDN w:val="0"/>
        <w:adjustRightInd w:val="0"/>
        <w:ind w:left="2160"/>
      </w:pPr>
      <w:r w:rsidRPr="00BE0772">
        <w:t xml:space="preserve">Penicillin G. Benzathine </w:t>
      </w:r>
    </w:p>
    <w:p w:rsidR="008172F0" w:rsidRPr="00BE0772" w:rsidRDefault="008172F0" w:rsidP="008172F0">
      <w:pPr>
        <w:widowControl w:val="0"/>
        <w:autoSpaceDE w:val="0"/>
        <w:autoSpaceDN w:val="0"/>
        <w:adjustRightInd w:val="0"/>
        <w:ind w:left="2160"/>
      </w:pPr>
      <w:r w:rsidRPr="00BE0772">
        <w:t xml:space="preserve">Penicillin G. Potassium </w:t>
      </w:r>
    </w:p>
    <w:p w:rsidR="008172F0" w:rsidRPr="00BE0772" w:rsidRDefault="008172F0" w:rsidP="008172F0">
      <w:pPr>
        <w:widowControl w:val="0"/>
        <w:autoSpaceDE w:val="0"/>
        <w:autoSpaceDN w:val="0"/>
        <w:adjustRightInd w:val="0"/>
        <w:ind w:left="2160"/>
      </w:pPr>
      <w:r w:rsidRPr="00BE0772">
        <w:t xml:space="preserve">Sulfadimethozine </w:t>
      </w:r>
    </w:p>
    <w:p w:rsidR="008172F0" w:rsidRPr="00BE0772" w:rsidRDefault="008172F0" w:rsidP="008172F0">
      <w:pPr>
        <w:widowControl w:val="0"/>
        <w:autoSpaceDE w:val="0"/>
        <w:autoSpaceDN w:val="0"/>
        <w:adjustRightInd w:val="0"/>
        <w:ind w:left="2160"/>
      </w:pPr>
      <w:r w:rsidRPr="00BE0772">
        <w:t xml:space="preserve">Sulfadimethoxine </w:t>
      </w:r>
    </w:p>
    <w:p w:rsidR="008172F0" w:rsidRPr="00BE0772" w:rsidRDefault="008172F0" w:rsidP="008172F0">
      <w:pPr>
        <w:widowControl w:val="0"/>
        <w:autoSpaceDE w:val="0"/>
        <w:autoSpaceDN w:val="0"/>
        <w:adjustRightInd w:val="0"/>
        <w:ind w:left="2160"/>
      </w:pPr>
      <w:r w:rsidRPr="00BE0772">
        <w:t xml:space="preserve">Sulfamethoxazole </w:t>
      </w:r>
    </w:p>
    <w:p w:rsidR="008172F0" w:rsidRPr="00BE0772" w:rsidRDefault="008172F0" w:rsidP="008172F0">
      <w:pPr>
        <w:widowControl w:val="0"/>
        <w:autoSpaceDE w:val="0"/>
        <w:autoSpaceDN w:val="0"/>
        <w:adjustRightInd w:val="0"/>
        <w:ind w:left="2160"/>
      </w:pPr>
      <w:r w:rsidRPr="00BE0772">
        <w:t xml:space="preserve">Sulfametranidazole </w:t>
      </w:r>
    </w:p>
    <w:p w:rsidR="008172F0" w:rsidRPr="00BE0772" w:rsidRDefault="008172F0" w:rsidP="008172F0">
      <w:pPr>
        <w:widowControl w:val="0"/>
        <w:autoSpaceDE w:val="0"/>
        <w:autoSpaceDN w:val="0"/>
        <w:adjustRightInd w:val="0"/>
        <w:ind w:left="2160"/>
      </w:pPr>
      <w:r w:rsidRPr="00BE0772">
        <w:t xml:space="preserve">Sulfapyridine </w:t>
      </w:r>
    </w:p>
    <w:p w:rsidR="008172F0" w:rsidRPr="00BE0772" w:rsidRDefault="008172F0" w:rsidP="008172F0">
      <w:pPr>
        <w:widowControl w:val="0"/>
        <w:autoSpaceDE w:val="0"/>
        <w:autoSpaceDN w:val="0"/>
        <w:adjustRightInd w:val="0"/>
        <w:ind w:left="2160"/>
      </w:pPr>
      <w:r w:rsidRPr="00BE0772">
        <w:t xml:space="preserve">Sulfathiazole </w:t>
      </w:r>
    </w:p>
    <w:p w:rsidR="008172F0" w:rsidRPr="00BE0772" w:rsidRDefault="008172F0" w:rsidP="008172F0">
      <w:pPr>
        <w:widowControl w:val="0"/>
        <w:autoSpaceDE w:val="0"/>
        <w:autoSpaceDN w:val="0"/>
        <w:adjustRightInd w:val="0"/>
        <w:ind w:left="2160"/>
      </w:pPr>
      <w:r w:rsidRPr="00BE0772">
        <w:t xml:space="preserve">Tetracycline </w:t>
      </w:r>
    </w:p>
    <w:p w:rsidR="008172F0" w:rsidRPr="00BE0772" w:rsidRDefault="008172F0" w:rsidP="008172F0">
      <w:pPr>
        <w:widowControl w:val="0"/>
        <w:autoSpaceDE w:val="0"/>
        <w:autoSpaceDN w:val="0"/>
        <w:adjustRightInd w:val="0"/>
        <w:ind w:left="2160"/>
      </w:pPr>
      <w:r w:rsidRPr="00BE0772">
        <w:t xml:space="preserve">Trimethoprim </w:t>
      </w:r>
    </w:p>
    <w:p w:rsidR="008172F0" w:rsidRPr="00BE0772" w:rsidRDefault="008172F0" w:rsidP="00F514D0"/>
    <w:p w:rsidR="008172F0" w:rsidRPr="00BE0772" w:rsidRDefault="008172F0" w:rsidP="008172F0">
      <w:pPr>
        <w:widowControl w:val="0"/>
        <w:autoSpaceDE w:val="0"/>
        <w:autoSpaceDN w:val="0"/>
        <w:adjustRightInd w:val="0"/>
        <w:ind w:left="720" w:firstLine="720"/>
      </w:pPr>
      <w:r w:rsidRPr="00BE0772">
        <w:t>2)</w:t>
      </w:r>
      <w:r w:rsidRPr="00BE0772">
        <w:tab/>
        <w:t xml:space="preserve">Anti-Fungals </w:t>
      </w:r>
    </w:p>
    <w:p w:rsidR="008172F0" w:rsidRPr="00BE0772" w:rsidRDefault="008172F0" w:rsidP="00F514D0"/>
    <w:p w:rsidR="008172F0" w:rsidRPr="00BE0772" w:rsidRDefault="008172F0" w:rsidP="008172F0">
      <w:pPr>
        <w:widowControl w:val="0"/>
        <w:autoSpaceDE w:val="0"/>
        <w:autoSpaceDN w:val="0"/>
        <w:adjustRightInd w:val="0"/>
        <w:ind w:left="2160"/>
      </w:pPr>
      <w:r w:rsidRPr="00BE0772">
        <w:t xml:space="preserve">Amphotericin B </w:t>
      </w:r>
    </w:p>
    <w:p w:rsidR="008172F0" w:rsidRPr="00BE0772" w:rsidRDefault="008172F0" w:rsidP="008172F0">
      <w:pPr>
        <w:widowControl w:val="0"/>
        <w:autoSpaceDE w:val="0"/>
        <w:autoSpaceDN w:val="0"/>
        <w:adjustRightInd w:val="0"/>
        <w:ind w:left="2160"/>
      </w:pPr>
      <w:r w:rsidRPr="00BE0772">
        <w:t xml:space="preserve">Griseofulvin </w:t>
      </w:r>
    </w:p>
    <w:p w:rsidR="008172F0" w:rsidRPr="00BE0772" w:rsidRDefault="008172F0" w:rsidP="008172F0">
      <w:pPr>
        <w:widowControl w:val="0"/>
        <w:autoSpaceDE w:val="0"/>
        <w:autoSpaceDN w:val="0"/>
        <w:adjustRightInd w:val="0"/>
        <w:ind w:left="2160"/>
      </w:pPr>
      <w:r w:rsidRPr="00BE0772">
        <w:t xml:space="preserve">Neomycin Undecyclenate </w:t>
      </w:r>
    </w:p>
    <w:p w:rsidR="008172F0" w:rsidRPr="00BE0772" w:rsidRDefault="008172F0" w:rsidP="008172F0">
      <w:pPr>
        <w:widowControl w:val="0"/>
        <w:autoSpaceDE w:val="0"/>
        <w:autoSpaceDN w:val="0"/>
        <w:adjustRightInd w:val="0"/>
        <w:ind w:left="2160"/>
      </w:pPr>
      <w:r w:rsidRPr="00BE0772">
        <w:t xml:space="preserve">Nystatin </w:t>
      </w:r>
    </w:p>
    <w:p w:rsidR="00C40DEB" w:rsidRPr="00BE0772" w:rsidRDefault="00C40DEB" w:rsidP="00ED0599"/>
    <w:p w:rsidR="00C40DEB" w:rsidRPr="00BE0772" w:rsidRDefault="00C40DEB" w:rsidP="00C40DEB">
      <w:pPr>
        <w:widowControl w:val="0"/>
        <w:autoSpaceDE w:val="0"/>
        <w:autoSpaceDN w:val="0"/>
        <w:adjustRightInd w:val="0"/>
        <w:ind w:left="2160" w:hanging="720"/>
      </w:pPr>
      <w:r w:rsidRPr="00BE0772">
        <w:t>3)</w:t>
      </w:r>
      <w:r w:rsidRPr="00BE0772">
        <w:tab/>
        <w:t>Anti-Protozoal</w:t>
      </w:r>
      <w:r w:rsidR="00061438" w:rsidRPr="00BE0772">
        <w:t>s</w:t>
      </w:r>
    </w:p>
    <w:p w:rsidR="00C40DEB" w:rsidRPr="00BE0772" w:rsidRDefault="00C40DEB" w:rsidP="00ED0599"/>
    <w:p w:rsidR="00C40DEB" w:rsidRPr="00BE0772" w:rsidRDefault="00C40DEB" w:rsidP="00C40DEB">
      <w:pPr>
        <w:ind w:left="1440" w:firstLine="720"/>
        <w:jc w:val="both"/>
        <w:rPr>
          <w:szCs w:val="22"/>
        </w:rPr>
      </w:pPr>
      <w:r w:rsidRPr="00BE0772">
        <w:rPr>
          <w:szCs w:val="22"/>
        </w:rPr>
        <w:t>Nitazoxanide (Navigator)</w:t>
      </w:r>
    </w:p>
    <w:p w:rsidR="00C40DEB" w:rsidRPr="00BE0772" w:rsidRDefault="00C40DEB" w:rsidP="00C40DEB">
      <w:pPr>
        <w:ind w:left="1440" w:firstLine="720"/>
        <w:jc w:val="both"/>
        <w:rPr>
          <w:szCs w:val="22"/>
        </w:rPr>
      </w:pPr>
      <w:r w:rsidRPr="00BE0772">
        <w:rPr>
          <w:szCs w:val="22"/>
        </w:rPr>
        <w:t>Ponazuril (Marquis)</w:t>
      </w:r>
    </w:p>
    <w:p w:rsidR="00C40DEB" w:rsidRPr="00BE0772" w:rsidRDefault="00C40DEB" w:rsidP="00C40DEB">
      <w:pPr>
        <w:ind w:left="1440" w:firstLine="720"/>
        <w:jc w:val="both"/>
        <w:rPr>
          <w:szCs w:val="22"/>
        </w:rPr>
      </w:pPr>
      <w:r w:rsidRPr="00BE0772">
        <w:rPr>
          <w:szCs w:val="22"/>
        </w:rPr>
        <w:t>Pyrimethamine (Daraprim)</w:t>
      </w:r>
    </w:p>
    <w:p w:rsidR="005820E3" w:rsidRPr="00BE0772" w:rsidRDefault="005820E3" w:rsidP="005820E3">
      <w:pPr>
        <w:widowControl w:val="0"/>
        <w:autoSpaceDE w:val="0"/>
        <w:autoSpaceDN w:val="0"/>
        <w:adjustRightInd w:val="0"/>
      </w:pPr>
    </w:p>
    <w:p w:rsidR="008172F0" w:rsidRPr="00BE0772" w:rsidRDefault="008172F0" w:rsidP="008172F0">
      <w:pPr>
        <w:widowControl w:val="0"/>
        <w:autoSpaceDE w:val="0"/>
        <w:autoSpaceDN w:val="0"/>
        <w:adjustRightInd w:val="0"/>
        <w:ind w:left="1440" w:hanging="720"/>
      </w:pPr>
      <w:r w:rsidRPr="00BE0772">
        <w:t>d)</w:t>
      </w:r>
      <w:r w:rsidRPr="00BE0772">
        <w:tab/>
        <w:t>This listing of anti-bacterial</w:t>
      </w:r>
      <w:r w:rsidR="005820E3" w:rsidRPr="00BE0772">
        <w:t>,</w:t>
      </w:r>
      <w:r w:rsidRPr="00BE0772">
        <w:t xml:space="preserve"> anti-fungal</w:t>
      </w:r>
      <w:r w:rsidR="00C154CF">
        <w:t xml:space="preserve"> and</w:t>
      </w:r>
      <w:r w:rsidR="005820E3" w:rsidRPr="00BE0772">
        <w:t xml:space="preserve"> </w:t>
      </w:r>
      <w:r w:rsidR="00E5226D" w:rsidRPr="00BE0772">
        <w:t>ant</w:t>
      </w:r>
      <w:r w:rsidR="00780B96" w:rsidRPr="00BE0772">
        <w:t>i</w:t>
      </w:r>
      <w:r w:rsidR="00E5226D" w:rsidRPr="00BE0772">
        <w:t xml:space="preserve">-protozoal </w:t>
      </w:r>
      <w:r w:rsidRPr="00BE0772">
        <w:t>drugs is all inclusive and shall not include any other anti-bacterial</w:t>
      </w:r>
      <w:r w:rsidR="005820E3" w:rsidRPr="00BE0772">
        <w:t>,</w:t>
      </w:r>
      <w:r w:rsidRPr="00BE0772">
        <w:t xml:space="preserve"> anti-fungal</w:t>
      </w:r>
      <w:r w:rsidR="00C154CF">
        <w:t xml:space="preserve"> or</w:t>
      </w:r>
      <w:r w:rsidR="00A115A5" w:rsidRPr="00BE0772">
        <w:t xml:space="preserve"> </w:t>
      </w:r>
      <w:r w:rsidR="00B41709" w:rsidRPr="00BE0772">
        <w:t>anti-protozoal</w:t>
      </w:r>
      <w:r w:rsidR="005820E3" w:rsidRPr="00BE0772">
        <w:t xml:space="preserve"> </w:t>
      </w:r>
      <w:r w:rsidRPr="00BE0772">
        <w:t>drug</w:t>
      </w:r>
      <w:r w:rsidR="00ED0599" w:rsidRPr="00BE0772">
        <w:t>, except as provided in subsection (f)</w:t>
      </w:r>
      <w:r w:rsidRPr="00BE0772">
        <w:t xml:space="preserve">. </w:t>
      </w:r>
    </w:p>
    <w:p w:rsidR="00D6753F" w:rsidRPr="00BE0772" w:rsidRDefault="00D6753F" w:rsidP="00F514D0"/>
    <w:p w:rsidR="008172F0" w:rsidRPr="00BE0772" w:rsidRDefault="008172F0" w:rsidP="008172F0">
      <w:pPr>
        <w:widowControl w:val="0"/>
        <w:autoSpaceDE w:val="0"/>
        <w:autoSpaceDN w:val="0"/>
        <w:adjustRightInd w:val="0"/>
        <w:ind w:left="1440" w:hanging="720"/>
      </w:pPr>
      <w:r w:rsidRPr="00BE0772">
        <w:t>e)</w:t>
      </w:r>
      <w:r w:rsidRPr="00BE0772">
        <w:tab/>
        <w:t>A foreign substance of accepted therapeutic value may be administered as prescribed by a veterinarian when threshold levels and guidelines for its use have been approved by the Board and this Part has been duly amended.  The Board shall give due consideration to threshold levels and guidelines</w:t>
      </w:r>
      <w:r w:rsidR="005C4103" w:rsidRPr="00BE0772">
        <w:t>, when making additions to the permitted list,</w:t>
      </w:r>
      <w:r w:rsidRPr="00BE0772">
        <w:t xml:space="preserve"> that have been established by the </w:t>
      </w:r>
      <w:r w:rsidR="00C761CA">
        <w:t>ARCI Guidelines for Foreign Substances (incorporated by reference in subsection (a)(3))</w:t>
      </w:r>
      <w:r w:rsidRPr="00BE0772">
        <w:t xml:space="preserve">. </w:t>
      </w:r>
    </w:p>
    <w:p w:rsidR="00924FDF" w:rsidRPr="00BE0772" w:rsidRDefault="00924FDF" w:rsidP="00ED0599"/>
    <w:p w:rsidR="00ED0599" w:rsidRPr="00BE0772" w:rsidRDefault="00ED0599" w:rsidP="00ED0599">
      <w:pPr>
        <w:ind w:left="1440" w:hanging="720"/>
      </w:pPr>
      <w:r w:rsidRPr="00BE0772">
        <w:t>f)</w:t>
      </w:r>
      <w:r w:rsidRPr="00BE0772">
        <w:tab/>
      </w:r>
      <w:r w:rsidR="007645B4">
        <w:t xml:space="preserve">Subject to the prohibition contained in Section 603.40 (24 hour ban), </w:t>
      </w:r>
      <w:r w:rsidR="00A84C4E">
        <w:t>t</w:t>
      </w:r>
      <w:r w:rsidRPr="00BE0772">
        <w:t xml:space="preserve">he use of the following therapeutic medications shall be permitted.  The official test samples may contain the following therapeutic medications in concentrations less than the </w:t>
      </w:r>
      <w:r w:rsidR="0084682A">
        <w:t xml:space="preserve">following </w:t>
      </w:r>
      <w:r w:rsidRPr="00BE0772">
        <w:t>threshold levels:</w:t>
      </w:r>
    </w:p>
    <w:p w:rsidR="00ED0599" w:rsidRPr="00BE0772" w:rsidRDefault="00ED0599" w:rsidP="00ED0599"/>
    <w:p w:rsidR="00ED0599" w:rsidRPr="00BE0772" w:rsidRDefault="00ED0599" w:rsidP="00ED0599">
      <w:pPr>
        <w:ind w:left="2160" w:hanging="720"/>
      </w:pPr>
      <w:r w:rsidRPr="00BE0772">
        <w:t>1)</w:t>
      </w:r>
      <w:r w:rsidRPr="00BE0772">
        <w:tab/>
        <w:t xml:space="preserve">Acepromazine − 10 </w:t>
      </w:r>
      <w:r w:rsidR="0084682A">
        <w:t>ng/ml</w:t>
      </w:r>
      <w:r w:rsidRPr="00BE0772">
        <w:t xml:space="preserve"> as 2-(1-hydroxyethyl) promazine sulfoxide (HEPS) in urine.</w:t>
      </w:r>
    </w:p>
    <w:p w:rsidR="00ED0599" w:rsidRPr="00BE0772" w:rsidRDefault="00ED0599" w:rsidP="00ED0599"/>
    <w:p w:rsidR="00ED0599" w:rsidRPr="00BE0772" w:rsidRDefault="00ED0599" w:rsidP="00ED0599">
      <w:pPr>
        <w:ind w:left="1440"/>
      </w:pPr>
      <w:r w:rsidRPr="00BE0772">
        <w:t>2)</w:t>
      </w:r>
      <w:r w:rsidRPr="00BE0772">
        <w:tab/>
        <w:t xml:space="preserve">Albuterol − 1 </w:t>
      </w:r>
      <w:r w:rsidR="0084682A">
        <w:t>ng/ml</w:t>
      </w:r>
      <w:r w:rsidRPr="00BE0772">
        <w:t xml:space="preserve"> in urine.</w:t>
      </w:r>
    </w:p>
    <w:p w:rsidR="00ED0599" w:rsidRPr="00BE0772" w:rsidRDefault="00ED0599" w:rsidP="00F514D0"/>
    <w:p w:rsidR="00ED0599" w:rsidRPr="00BE0772" w:rsidRDefault="00ED0599" w:rsidP="00ED0599">
      <w:pPr>
        <w:ind w:left="1440"/>
      </w:pPr>
      <w:r w:rsidRPr="00BE0772">
        <w:t>3)</w:t>
      </w:r>
      <w:r w:rsidRPr="00BE0772">
        <w:tab/>
        <w:t>Betamethasone</w:t>
      </w:r>
      <w:r w:rsidR="006E41F4">
        <w:t xml:space="preserve"> (harness racing only)</w:t>
      </w:r>
      <w:r w:rsidRPr="00BE0772">
        <w:t xml:space="preserve"> − 10 </w:t>
      </w:r>
      <w:r w:rsidR="0084682A">
        <w:t>pg/ml</w:t>
      </w:r>
      <w:r w:rsidRPr="00BE0772">
        <w:t xml:space="preserve"> in serum or plasma. </w:t>
      </w:r>
    </w:p>
    <w:p w:rsidR="00ED0599" w:rsidRPr="00BE0772" w:rsidRDefault="00ED0599" w:rsidP="00F514D0"/>
    <w:p w:rsidR="00ED0599" w:rsidRPr="00BE0772" w:rsidRDefault="00ED0599" w:rsidP="00ED0599">
      <w:pPr>
        <w:ind w:left="2160" w:hanging="720"/>
      </w:pPr>
      <w:r w:rsidRPr="00BE0772">
        <w:t>4)</w:t>
      </w:r>
      <w:r w:rsidRPr="00BE0772">
        <w:tab/>
        <w:t xml:space="preserve">Butorphanol − 300 </w:t>
      </w:r>
      <w:r w:rsidR="0084682A">
        <w:t>ng/ml</w:t>
      </w:r>
      <w:r w:rsidRPr="00BE0772">
        <w:t xml:space="preserve"> of total butorphanol in urine. </w:t>
      </w:r>
    </w:p>
    <w:p w:rsidR="00ED0599" w:rsidRPr="00BE0772" w:rsidRDefault="00ED0599" w:rsidP="00F514D0"/>
    <w:p w:rsidR="000C6037" w:rsidRDefault="000C6037" w:rsidP="007645B4">
      <w:pPr>
        <w:ind w:left="2160" w:hanging="720"/>
      </w:pPr>
      <w:r>
        <w:t>5)</w:t>
      </w:r>
      <w:r>
        <w:tab/>
        <w:t>Cetirizine – 6 ng/m</w:t>
      </w:r>
      <w:r w:rsidR="00C154CF">
        <w:t>l</w:t>
      </w:r>
      <w:r>
        <w:t xml:space="preserve"> in serum or plasma</w:t>
      </w:r>
      <w:r w:rsidR="00C154CF">
        <w:t>.</w:t>
      </w:r>
    </w:p>
    <w:p w:rsidR="000C6037" w:rsidRDefault="000C6037" w:rsidP="00AA5F50"/>
    <w:p w:rsidR="000C6037" w:rsidRDefault="000C6037" w:rsidP="007645B4">
      <w:pPr>
        <w:ind w:left="2160" w:hanging="720"/>
      </w:pPr>
      <w:r>
        <w:t>6)</w:t>
      </w:r>
      <w:r>
        <w:tab/>
        <w:t>Cimetidine – 400 ng/m</w:t>
      </w:r>
      <w:r w:rsidR="00C154CF">
        <w:t>l</w:t>
      </w:r>
      <w:r>
        <w:t xml:space="preserve"> in serum or plasma</w:t>
      </w:r>
      <w:r w:rsidR="00C154CF">
        <w:t>.</w:t>
      </w:r>
    </w:p>
    <w:p w:rsidR="000C6037" w:rsidRDefault="000C6037" w:rsidP="00AA5F50"/>
    <w:p w:rsidR="00ED0599" w:rsidRPr="00BE0772" w:rsidRDefault="000C6037" w:rsidP="007645B4">
      <w:pPr>
        <w:ind w:left="2160" w:hanging="720"/>
      </w:pPr>
      <w:r>
        <w:t>7</w:t>
      </w:r>
      <w:r w:rsidR="00ED0599" w:rsidRPr="00BE0772">
        <w:t>)</w:t>
      </w:r>
      <w:r w:rsidR="00ED0599" w:rsidRPr="00BE0772">
        <w:tab/>
        <w:t>Clenbuterol –</w:t>
      </w:r>
      <w:r w:rsidR="00262A73">
        <w:t xml:space="preserve"> </w:t>
      </w:r>
      <w:r w:rsidR="00ED0599" w:rsidRPr="00BE0772">
        <w:t xml:space="preserve">140 </w:t>
      </w:r>
      <w:r w:rsidR="0084682A">
        <w:t>pg/ml</w:t>
      </w:r>
      <w:r w:rsidR="00ED0599" w:rsidRPr="00BE0772">
        <w:t xml:space="preserve"> in urine</w:t>
      </w:r>
      <w:r w:rsidR="007645B4">
        <w:t xml:space="preserve"> in thoroughbred and quarter horse breeds; and Limit of </w:t>
      </w:r>
      <w:r w:rsidR="005E5EBA">
        <w:t>D</w:t>
      </w:r>
      <w:r w:rsidR="007645B4">
        <w:t>etection (which is not less than 10 pg/ml) in serum or plasma in the standardbred breed</w:t>
      </w:r>
      <w:r w:rsidR="005E5EBA">
        <w:t>.</w:t>
      </w:r>
    </w:p>
    <w:p w:rsidR="00ED0599" w:rsidRPr="00BE0772" w:rsidRDefault="00ED0599" w:rsidP="00F514D0"/>
    <w:p w:rsidR="00ED0599" w:rsidRPr="00BE0772" w:rsidRDefault="000C6037" w:rsidP="00ED0599">
      <w:pPr>
        <w:ind w:left="2160" w:hanging="720"/>
      </w:pPr>
      <w:r>
        <w:t>8</w:t>
      </w:r>
      <w:r w:rsidR="00ED0599" w:rsidRPr="00BE0772">
        <w:t>)</w:t>
      </w:r>
      <w:r w:rsidR="00ED0599" w:rsidRPr="00BE0772">
        <w:tab/>
        <w:t>Dantrolene –</w:t>
      </w:r>
      <w:r w:rsidR="00262A73">
        <w:t xml:space="preserve"> </w:t>
      </w:r>
      <w:r w:rsidR="00ED0599" w:rsidRPr="00BE0772">
        <w:t xml:space="preserve">100 </w:t>
      </w:r>
      <w:r w:rsidR="0084682A">
        <w:t>pg/ml</w:t>
      </w:r>
      <w:r w:rsidR="00ED0599" w:rsidRPr="00BE0772">
        <w:t xml:space="preserve"> of 5</w:t>
      </w:r>
      <w:r w:rsidR="00ED0599" w:rsidRPr="00BE0772">
        <w:noBreakHyphen/>
        <w:t>hydroxydantrolene in serum or plasma.</w:t>
      </w:r>
    </w:p>
    <w:p w:rsidR="00ED0599" w:rsidRPr="00BE0772" w:rsidRDefault="00ED0599" w:rsidP="00F514D0"/>
    <w:p w:rsidR="00ED0599" w:rsidRPr="00BE0772" w:rsidRDefault="000C6037" w:rsidP="00ED0599">
      <w:pPr>
        <w:ind w:left="1440"/>
      </w:pPr>
      <w:r>
        <w:t>9</w:t>
      </w:r>
      <w:r w:rsidR="00ED0599" w:rsidRPr="00BE0772">
        <w:t>)</w:t>
      </w:r>
      <w:r w:rsidR="00ED0599" w:rsidRPr="00BE0772">
        <w:tab/>
        <w:t>Detomidine – Level of Detection for detomidine in serum or plasma.</w:t>
      </w:r>
    </w:p>
    <w:p w:rsidR="00ED0599" w:rsidRPr="00BE0772" w:rsidRDefault="00ED0599" w:rsidP="00F514D0"/>
    <w:p w:rsidR="00ED0599" w:rsidRPr="00BE0772" w:rsidRDefault="000C6037" w:rsidP="00C5426B">
      <w:pPr>
        <w:ind w:left="2160" w:hanging="828"/>
      </w:pPr>
      <w:r>
        <w:t>10</w:t>
      </w:r>
      <w:r w:rsidR="00ED0599" w:rsidRPr="00BE0772">
        <w:t>)</w:t>
      </w:r>
      <w:r w:rsidR="00ED0599" w:rsidRPr="00BE0772">
        <w:tab/>
        <w:t>Dexamethasone</w:t>
      </w:r>
      <w:r w:rsidR="006E41F4">
        <w:t xml:space="preserve"> (harness racing only)</w:t>
      </w:r>
      <w:r w:rsidR="00ED0599" w:rsidRPr="00BE0772">
        <w:t xml:space="preserve"> – 5 </w:t>
      </w:r>
      <w:r w:rsidR="0084682A">
        <w:t>pg/ml</w:t>
      </w:r>
      <w:r w:rsidR="00ED0599" w:rsidRPr="00BE0772">
        <w:t xml:space="preserve"> in serum or plasma.</w:t>
      </w:r>
    </w:p>
    <w:p w:rsidR="00ED0599" w:rsidRPr="00BE0772" w:rsidRDefault="00ED0599" w:rsidP="00F514D0"/>
    <w:p w:rsidR="00ED0599" w:rsidRPr="00BE0772" w:rsidRDefault="003319D7" w:rsidP="00C5426B">
      <w:pPr>
        <w:ind w:left="1440" w:hanging="99"/>
      </w:pPr>
      <w:r>
        <w:t>11</w:t>
      </w:r>
      <w:r w:rsidR="00ED0599" w:rsidRPr="00BE0772">
        <w:t>)</w:t>
      </w:r>
      <w:r w:rsidR="00ED0599" w:rsidRPr="00BE0772">
        <w:tab/>
        <w:t>Diclofenac –</w:t>
      </w:r>
      <w:r w:rsidR="0084682A">
        <w:t xml:space="preserve"> </w:t>
      </w:r>
      <w:r w:rsidR="006E41F4">
        <w:t>Level of Detection if found</w:t>
      </w:r>
      <w:r w:rsidR="00ED0599" w:rsidRPr="00BE0772">
        <w:t xml:space="preserve">. </w:t>
      </w:r>
    </w:p>
    <w:p w:rsidR="00ED0599" w:rsidRPr="00BE0772" w:rsidRDefault="00ED0599" w:rsidP="00F514D0"/>
    <w:p w:rsidR="00ED0599" w:rsidRPr="00BE0772" w:rsidRDefault="003319D7" w:rsidP="00C5426B">
      <w:pPr>
        <w:ind w:left="2160" w:hanging="819"/>
      </w:pPr>
      <w:r>
        <w:t>12</w:t>
      </w:r>
      <w:r w:rsidR="00ED0599" w:rsidRPr="00BE0772">
        <w:t>)</w:t>
      </w:r>
      <w:r w:rsidR="00ED0599" w:rsidRPr="00BE0772">
        <w:tab/>
        <w:t>Dimethyl sulfoxide (DMSO) –</w:t>
      </w:r>
      <w:r w:rsidR="0084682A">
        <w:t xml:space="preserve"> </w:t>
      </w:r>
      <w:r w:rsidR="00ED0599" w:rsidRPr="00BE0772">
        <w:t xml:space="preserve">10 </w:t>
      </w:r>
      <w:r w:rsidR="0084682A">
        <w:t>mcg/ml</w:t>
      </w:r>
      <w:r w:rsidR="00ED0599" w:rsidRPr="00BE0772">
        <w:t xml:space="preserve"> in serum or plasma.</w:t>
      </w:r>
    </w:p>
    <w:p w:rsidR="00ED0599" w:rsidRPr="00BE0772" w:rsidRDefault="00ED0599" w:rsidP="00F514D0"/>
    <w:p w:rsidR="00ED0599" w:rsidRPr="00BE0772" w:rsidRDefault="003319D7" w:rsidP="00C5426B">
      <w:pPr>
        <w:ind w:left="1440" w:hanging="99"/>
      </w:pPr>
      <w:r>
        <w:t>13</w:t>
      </w:r>
      <w:r w:rsidR="00ED0599" w:rsidRPr="00BE0772">
        <w:t>)</w:t>
      </w:r>
      <w:r w:rsidR="00ED0599" w:rsidRPr="00BE0772">
        <w:tab/>
        <w:t>Firocoxib –</w:t>
      </w:r>
      <w:r w:rsidR="0084682A">
        <w:t xml:space="preserve"> </w:t>
      </w:r>
      <w:r w:rsidR="00CF056A">
        <w:t>Level of Detection if found</w:t>
      </w:r>
      <w:r w:rsidR="00ED0599" w:rsidRPr="00BE0772">
        <w:t>.</w:t>
      </w:r>
    </w:p>
    <w:p w:rsidR="00ED0599" w:rsidRPr="00BE0772" w:rsidRDefault="00ED0599" w:rsidP="00F514D0"/>
    <w:p w:rsidR="00ED0599" w:rsidRPr="00BE0772" w:rsidRDefault="003319D7" w:rsidP="00C5426B">
      <w:pPr>
        <w:ind w:left="2160" w:hanging="819"/>
      </w:pPr>
      <w:r>
        <w:t>14</w:t>
      </w:r>
      <w:r w:rsidR="00ED0599" w:rsidRPr="00BE0772">
        <w:t>)</w:t>
      </w:r>
      <w:r w:rsidR="00ED0599" w:rsidRPr="00BE0772">
        <w:tab/>
        <w:t>Furosemide –</w:t>
      </w:r>
      <w:r w:rsidR="0084682A">
        <w:t xml:space="preserve"> </w:t>
      </w:r>
      <w:r w:rsidR="00ED0599" w:rsidRPr="00BE0772">
        <w:t xml:space="preserve">100 </w:t>
      </w:r>
      <w:r w:rsidR="0084682A">
        <w:t>ng/ml</w:t>
      </w:r>
      <w:r w:rsidR="00ED0599" w:rsidRPr="00BE0772">
        <w:t xml:space="preserve"> in serum or plasma.</w:t>
      </w:r>
    </w:p>
    <w:p w:rsidR="00ED0599" w:rsidRPr="00BE0772" w:rsidRDefault="00ED0599" w:rsidP="00F514D0"/>
    <w:p w:rsidR="00ED0599" w:rsidRPr="00BE0772" w:rsidRDefault="003319D7" w:rsidP="00C5426B">
      <w:pPr>
        <w:ind w:left="1440" w:hanging="108"/>
      </w:pPr>
      <w:r>
        <w:t>15</w:t>
      </w:r>
      <w:r w:rsidR="00ED0599" w:rsidRPr="00BE0772">
        <w:t>)</w:t>
      </w:r>
      <w:r w:rsidR="00ED0599" w:rsidRPr="00BE0772">
        <w:tab/>
        <w:t>Glycopyrrlate –</w:t>
      </w:r>
      <w:r w:rsidR="0084682A">
        <w:t xml:space="preserve"> </w:t>
      </w:r>
      <w:r w:rsidR="00ED0599" w:rsidRPr="00BE0772">
        <w:t xml:space="preserve">3 </w:t>
      </w:r>
      <w:r w:rsidR="0084682A">
        <w:t>pg/ml</w:t>
      </w:r>
      <w:r w:rsidR="00ED0599" w:rsidRPr="00BE0772">
        <w:t xml:space="preserve"> in serum or plasma.</w:t>
      </w:r>
    </w:p>
    <w:p w:rsidR="00ED0599" w:rsidRPr="00BE0772" w:rsidRDefault="00ED0599" w:rsidP="00F514D0"/>
    <w:p w:rsidR="003319D7" w:rsidRDefault="003319D7" w:rsidP="00621A59">
      <w:pPr>
        <w:ind w:left="2160" w:hanging="828"/>
      </w:pPr>
      <w:r>
        <w:t>16)</w:t>
      </w:r>
      <w:r>
        <w:tab/>
        <w:t>Guaifenesin – 12 ng/m</w:t>
      </w:r>
      <w:r w:rsidR="00C154CF">
        <w:t>l</w:t>
      </w:r>
      <w:r>
        <w:t xml:space="preserve"> </w:t>
      </w:r>
      <w:r w:rsidR="001F5A32">
        <w:t xml:space="preserve">in </w:t>
      </w:r>
      <w:r>
        <w:t>serum or plasma</w:t>
      </w:r>
      <w:r w:rsidR="00C154CF">
        <w:t>.</w:t>
      </w:r>
    </w:p>
    <w:p w:rsidR="003319D7" w:rsidRDefault="003319D7" w:rsidP="00AA5F50"/>
    <w:p w:rsidR="00ED0599" w:rsidRPr="00BE0772" w:rsidRDefault="003319D7" w:rsidP="00621A59">
      <w:pPr>
        <w:ind w:left="2160" w:hanging="828"/>
      </w:pPr>
      <w:r>
        <w:t>17</w:t>
      </w:r>
      <w:r w:rsidR="00ED0599" w:rsidRPr="00BE0772">
        <w:t>)</w:t>
      </w:r>
      <w:r w:rsidR="00ED0599" w:rsidRPr="00BE0772">
        <w:tab/>
        <w:t>Isoflupredone</w:t>
      </w:r>
      <w:r w:rsidR="00CF056A">
        <w:t xml:space="preserve"> (harness racing only)</w:t>
      </w:r>
      <w:r w:rsidR="00ED0599" w:rsidRPr="00BE0772">
        <w:t xml:space="preserve"> –</w:t>
      </w:r>
      <w:r w:rsidR="0084682A">
        <w:t xml:space="preserve"> </w:t>
      </w:r>
      <w:r w:rsidR="00ED0599" w:rsidRPr="00BE0772">
        <w:t xml:space="preserve">100 </w:t>
      </w:r>
      <w:r w:rsidR="0084682A">
        <w:t>pg/ml</w:t>
      </w:r>
      <w:r w:rsidR="00ED0599" w:rsidRPr="00BE0772">
        <w:t xml:space="preserve"> in serum or plasma.</w:t>
      </w:r>
    </w:p>
    <w:p w:rsidR="00ED0599" w:rsidRPr="00BE0772" w:rsidRDefault="00ED0599" w:rsidP="00F514D0"/>
    <w:p w:rsidR="00ED0599" w:rsidRPr="00BE0772" w:rsidRDefault="003319D7" w:rsidP="00621A59">
      <w:pPr>
        <w:ind w:left="2160" w:hanging="819"/>
      </w:pPr>
      <w:r>
        <w:t>18</w:t>
      </w:r>
      <w:r w:rsidR="00ED0599" w:rsidRPr="00BE0772">
        <w:t>)</w:t>
      </w:r>
      <w:r w:rsidR="00ED0599" w:rsidRPr="00BE0772">
        <w:tab/>
        <w:t>Lidocaine –</w:t>
      </w:r>
      <w:r w:rsidR="0084682A">
        <w:t xml:space="preserve"> </w:t>
      </w:r>
      <w:r w:rsidR="00ED0599" w:rsidRPr="00BE0772">
        <w:t xml:space="preserve">20 </w:t>
      </w:r>
      <w:r w:rsidR="0084682A">
        <w:t>pg/ml</w:t>
      </w:r>
      <w:r w:rsidR="00ED0599" w:rsidRPr="00BE0772">
        <w:t xml:space="preserve"> of total 3</w:t>
      </w:r>
      <w:r w:rsidR="00ED0599" w:rsidRPr="00BE0772">
        <w:noBreakHyphen/>
        <w:t>hydroxylidocaine in serum or plasma.</w:t>
      </w:r>
    </w:p>
    <w:p w:rsidR="00ED0599" w:rsidRPr="00BE0772" w:rsidRDefault="00ED0599" w:rsidP="00F514D0"/>
    <w:p w:rsidR="00ED0599" w:rsidRPr="00BE0772" w:rsidRDefault="003319D7" w:rsidP="00621A59">
      <w:pPr>
        <w:ind w:left="2160" w:hanging="819"/>
      </w:pPr>
      <w:r>
        <w:t>19</w:t>
      </w:r>
      <w:r w:rsidR="00ED0599" w:rsidRPr="00BE0772">
        <w:t>)</w:t>
      </w:r>
      <w:r w:rsidR="00ED0599" w:rsidRPr="00BE0772">
        <w:tab/>
        <w:t xml:space="preserve">Mepivacaine – 10 </w:t>
      </w:r>
      <w:r w:rsidR="0084682A">
        <w:t>ng</w:t>
      </w:r>
      <w:r w:rsidR="00ED0599" w:rsidRPr="00BE0772">
        <w:t xml:space="preserve"> total hydroxymepivacaine</w:t>
      </w:r>
      <w:r w:rsidR="0084682A">
        <w:t>/ml</w:t>
      </w:r>
      <w:r w:rsidR="00ED0599" w:rsidRPr="00BE0772">
        <w:t xml:space="preserve"> in urine.</w:t>
      </w:r>
    </w:p>
    <w:p w:rsidR="00ED0599" w:rsidRPr="00BE0772" w:rsidRDefault="00ED0599" w:rsidP="00F514D0"/>
    <w:p w:rsidR="00ED0599" w:rsidRPr="00BE0772" w:rsidRDefault="003319D7" w:rsidP="00541B82">
      <w:pPr>
        <w:ind w:left="1440" w:hanging="99"/>
      </w:pPr>
      <w:r>
        <w:t>20</w:t>
      </w:r>
      <w:r w:rsidR="00ED0599" w:rsidRPr="00BE0772">
        <w:t>)</w:t>
      </w:r>
      <w:r w:rsidR="00ED0599" w:rsidRPr="00BE0772">
        <w:tab/>
        <w:t xml:space="preserve">Methocarbamol – 1 </w:t>
      </w:r>
      <w:r w:rsidR="0084682A">
        <w:t>ng/ml</w:t>
      </w:r>
      <w:r w:rsidR="00ED0599" w:rsidRPr="00BE0772">
        <w:t xml:space="preserve"> in serum or plasma.</w:t>
      </w:r>
    </w:p>
    <w:p w:rsidR="00ED0599" w:rsidRPr="00BE0772" w:rsidRDefault="00ED0599" w:rsidP="00F514D0"/>
    <w:p w:rsidR="003319D7" w:rsidRDefault="003319D7" w:rsidP="00541B82">
      <w:pPr>
        <w:ind w:left="1440" w:hanging="99"/>
      </w:pPr>
      <w:r>
        <w:t>21</w:t>
      </w:r>
      <w:r w:rsidR="00C154CF">
        <w:t>)</w:t>
      </w:r>
      <w:r w:rsidR="00262A73">
        <w:tab/>
        <w:t xml:space="preserve">Methylprednisolone − </w:t>
      </w:r>
      <w:r>
        <w:t>100 pg/m</w:t>
      </w:r>
      <w:r w:rsidR="00C154CF">
        <w:t>l</w:t>
      </w:r>
      <w:r>
        <w:t xml:space="preserve"> in serum </w:t>
      </w:r>
      <w:r w:rsidR="00380C09">
        <w:t xml:space="preserve">or </w:t>
      </w:r>
      <w:r>
        <w:t>plasma.</w:t>
      </w:r>
    </w:p>
    <w:p w:rsidR="003319D7" w:rsidRDefault="003319D7" w:rsidP="00AA5F50"/>
    <w:p w:rsidR="00ED0599" w:rsidRPr="00BE0772" w:rsidRDefault="003319D7" w:rsidP="00541B82">
      <w:pPr>
        <w:ind w:left="1440" w:hanging="99"/>
      </w:pPr>
      <w:r>
        <w:t>22</w:t>
      </w:r>
      <w:r w:rsidR="00ED0599" w:rsidRPr="00BE0772">
        <w:t>)</w:t>
      </w:r>
      <w:r w:rsidR="00ED0599" w:rsidRPr="00BE0772">
        <w:tab/>
        <w:t>Omeprazole</w:t>
      </w:r>
      <w:r w:rsidR="00C154CF">
        <w:t xml:space="preserve"> sulfide</w:t>
      </w:r>
      <w:r w:rsidR="00ED0599" w:rsidRPr="00BE0772">
        <w:t xml:space="preserve"> – </w:t>
      </w:r>
      <w:r w:rsidR="00976DEA">
        <w:t>10</w:t>
      </w:r>
      <w:r w:rsidR="001022C0">
        <w:t xml:space="preserve"> </w:t>
      </w:r>
      <w:r w:rsidR="00976DEA">
        <w:t>ng/ml in serum or plasma</w:t>
      </w:r>
      <w:r w:rsidR="00ED0599" w:rsidRPr="00BE0772">
        <w:t>.</w:t>
      </w:r>
    </w:p>
    <w:p w:rsidR="00ED0599" w:rsidRPr="00BE0772" w:rsidRDefault="00ED0599" w:rsidP="00F514D0"/>
    <w:p w:rsidR="00ED0599" w:rsidRPr="00BE0772" w:rsidRDefault="003319D7" w:rsidP="00541B82">
      <w:pPr>
        <w:ind w:left="1440" w:hanging="99"/>
      </w:pPr>
      <w:r>
        <w:t>23</w:t>
      </w:r>
      <w:r w:rsidR="00ED0599" w:rsidRPr="00BE0772">
        <w:t>)</w:t>
      </w:r>
      <w:r w:rsidR="00ED0599" w:rsidRPr="00BE0772">
        <w:tab/>
        <w:t>Prednisolone</w:t>
      </w:r>
      <w:r w:rsidR="00A31F05">
        <w:t xml:space="preserve"> (harness racing only)</w:t>
      </w:r>
      <w:r w:rsidR="00ED0599" w:rsidRPr="00BE0772">
        <w:t xml:space="preserve"> – 1 </w:t>
      </w:r>
      <w:r w:rsidR="002405AC">
        <w:t>ng/ml</w:t>
      </w:r>
      <w:r w:rsidR="00ED0599" w:rsidRPr="00BE0772">
        <w:t xml:space="preserve"> in serum or plasma.</w:t>
      </w:r>
    </w:p>
    <w:p w:rsidR="00ED0599" w:rsidRPr="00BE0772" w:rsidRDefault="00ED0599" w:rsidP="00F514D0"/>
    <w:p w:rsidR="00ED0599" w:rsidRPr="00BE0772" w:rsidRDefault="003319D7" w:rsidP="00535EBF">
      <w:pPr>
        <w:ind w:left="2160" w:hanging="819"/>
      </w:pPr>
      <w:r>
        <w:t>24</w:t>
      </w:r>
      <w:r w:rsidR="00ED0599" w:rsidRPr="00BE0772">
        <w:t>)</w:t>
      </w:r>
      <w:r w:rsidR="00ED0599" w:rsidRPr="00BE0772">
        <w:tab/>
        <w:t xml:space="preserve">Procaine penicillin − 25 </w:t>
      </w:r>
      <w:r w:rsidR="002405AC">
        <w:t>ng/ml</w:t>
      </w:r>
      <w:r w:rsidR="00ED0599" w:rsidRPr="00BE0772">
        <w:t xml:space="preserve"> of procaine in serum or plasma.  Procaine penicillin must be reported to the Board at time of administration and shall not be administered after the horse is entered to race.</w:t>
      </w:r>
    </w:p>
    <w:p w:rsidR="00ED0599" w:rsidRPr="00BE0772" w:rsidRDefault="00ED0599" w:rsidP="00F514D0"/>
    <w:p w:rsidR="003319D7" w:rsidRDefault="003319D7" w:rsidP="00535EBF">
      <w:pPr>
        <w:ind w:left="2160" w:hanging="828"/>
      </w:pPr>
      <w:r>
        <w:t>25</w:t>
      </w:r>
      <w:r w:rsidR="00C154CF">
        <w:t>)</w:t>
      </w:r>
      <w:r>
        <w:tab/>
        <w:t>Ra</w:t>
      </w:r>
      <w:r w:rsidR="001F5A32">
        <w:t>n</w:t>
      </w:r>
      <w:r>
        <w:t>itidine – 40 ng/m</w:t>
      </w:r>
      <w:r w:rsidR="00C154CF">
        <w:t>l</w:t>
      </w:r>
      <w:r>
        <w:t xml:space="preserve"> in serum or plasma.</w:t>
      </w:r>
    </w:p>
    <w:p w:rsidR="003319D7" w:rsidRDefault="003319D7" w:rsidP="00AA5F50"/>
    <w:p w:rsidR="00ED0599" w:rsidRPr="00BE0772" w:rsidRDefault="003319D7" w:rsidP="00535EBF">
      <w:pPr>
        <w:ind w:left="2160" w:hanging="819"/>
      </w:pPr>
      <w:r>
        <w:t>26</w:t>
      </w:r>
      <w:r w:rsidR="00ED0599" w:rsidRPr="00BE0772">
        <w:t>)</w:t>
      </w:r>
      <w:r w:rsidR="00ED0599" w:rsidRPr="00BE0772">
        <w:tab/>
        <w:t>Triamcinolone acetonide</w:t>
      </w:r>
      <w:r w:rsidR="003B0558">
        <w:t xml:space="preserve"> (harness racing only)</w:t>
      </w:r>
      <w:r w:rsidR="00ED0599" w:rsidRPr="00BE0772">
        <w:t xml:space="preserve"> –</w:t>
      </w:r>
      <w:r w:rsidR="0084682A">
        <w:t xml:space="preserve"> </w:t>
      </w:r>
      <w:r w:rsidR="00ED0599" w:rsidRPr="00BE0772">
        <w:t xml:space="preserve">100 </w:t>
      </w:r>
      <w:r w:rsidR="002405AC">
        <w:t>pg/ml</w:t>
      </w:r>
      <w:r w:rsidR="00ED0599" w:rsidRPr="00BE0772">
        <w:t xml:space="preserve"> in serum or plasma.</w:t>
      </w:r>
    </w:p>
    <w:p w:rsidR="00ED0599" w:rsidRPr="00BE0772" w:rsidRDefault="00ED0599" w:rsidP="00F514D0"/>
    <w:p w:rsidR="00ED0599" w:rsidRPr="00BE0772" w:rsidRDefault="003319D7" w:rsidP="00973399">
      <w:pPr>
        <w:ind w:left="1440" w:hanging="108"/>
      </w:pPr>
      <w:r>
        <w:t>27</w:t>
      </w:r>
      <w:r w:rsidR="00ED0599" w:rsidRPr="00BE0772">
        <w:t>)</w:t>
      </w:r>
      <w:r w:rsidR="00ED0599" w:rsidRPr="00BE0772">
        <w:tab/>
        <w:t>Xylazine –</w:t>
      </w:r>
      <w:r w:rsidR="0084682A">
        <w:t xml:space="preserve"> </w:t>
      </w:r>
      <w:r w:rsidR="00976DEA">
        <w:t>200</w:t>
      </w:r>
      <w:r w:rsidR="00ED0599" w:rsidRPr="00BE0772">
        <w:t xml:space="preserve"> </w:t>
      </w:r>
      <w:r w:rsidR="002405AC">
        <w:t>pg/ml</w:t>
      </w:r>
      <w:r w:rsidR="00ED0599" w:rsidRPr="00BE0772">
        <w:t xml:space="preserve"> in serum or plasma.</w:t>
      </w:r>
    </w:p>
    <w:p w:rsidR="00ED0599" w:rsidRPr="00BE0772" w:rsidRDefault="00ED0599" w:rsidP="00ED0599"/>
    <w:p w:rsidR="00ED0599" w:rsidRPr="00BE0772" w:rsidRDefault="00ED0599" w:rsidP="00ED0599">
      <w:pPr>
        <w:ind w:left="1440" w:hanging="720"/>
      </w:pPr>
      <w:r w:rsidRPr="00BE0772">
        <w:t>g)</w:t>
      </w:r>
      <w:r w:rsidRPr="00BE0772">
        <w:tab/>
        <w:t xml:space="preserve">Laboratory reports of the therapeutic medications listed in subsection (f) greater than or equal to their respective threshold level shall be treated as they are defined and classified in the Association of Racing Commissioners International Uniform </w:t>
      </w:r>
      <w:r w:rsidRPr="00BE0772">
        <w:lastRenderedPageBreak/>
        <w:t>Classification Guidelines for Foreign Substances (</w:t>
      </w:r>
      <w:r w:rsidR="00E97991">
        <w:t>incorporated by reference in subsection (a)(3)</w:t>
      </w:r>
      <w:r w:rsidRPr="00BE0772">
        <w:t>).</w:t>
      </w:r>
    </w:p>
    <w:p w:rsidR="00ED0599" w:rsidRPr="00BE0772" w:rsidRDefault="00ED0599" w:rsidP="00F514D0"/>
    <w:p w:rsidR="00924FDF" w:rsidRPr="00BE0772" w:rsidRDefault="00BE0772" w:rsidP="00924FDF">
      <w:pPr>
        <w:widowControl w:val="0"/>
        <w:autoSpaceDE w:val="0"/>
        <w:autoSpaceDN w:val="0"/>
        <w:adjustRightInd w:val="0"/>
        <w:ind w:left="1440" w:hanging="720"/>
      </w:pPr>
      <w:r w:rsidRPr="00BE0772">
        <w:t>h</w:t>
      </w:r>
      <w:r w:rsidR="00924FDF" w:rsidRPr="00BE0772">
        <w:t>)</w:t>
      </w:r>
      <w:r w:rsidR="00924FDF" w:rsidRPr="00BE0772">
        <w:tab/>
        <w:t xml:space="preserve">Official test samples may contain </w:t>
      </w:r>
      <w:r w:rsidR="00E97991">
        <w:t xml:space="preserve">any of </w:t>
      </w:r>
      <w:r w:rsidR="00924FDF" w:rsidRPr="00BE0772">
        <w:t xml:space="preserve">the following drug </w:t>
      </w:r>
      <w:r w:rsidR="00E97991">
        <w:t>substances</w:t>
      </w:r>
      <w:r w:rsidR="00924FDF" w:rsidRPr="00BE0772">
        <w:t xml:space="preserve">, or </w:t>
      </w:r>
      <w:r w:rsidR="00132C2F">
        <w:t>their</w:t>
      </w:r>
      <w:r w:rsidR="001F2DD0">
        <w:t xml:space="preserve"> </w:t>
      </w:r>
      <w:r w:rsidR="00924FDF" w:rsidRPr="00BE0772">
        <w:t xml:space="preserve">metabolites, in </w:t>
      </w:r>
      <w:r w:rsidRPr="00BE0772">
        <w:t>a concentration less than</w:t>
      </w:r>
      <w:r w:rsidR="00924FDF" w:rsidRPr="00BE0772">
        <w:t xml:space="preserve"> the threshold level:</w:t>
      </w:r>
    </w:p>
    <w:p w:rsidR="00924FDF" w:rsidRPr="00BE0772" w:rsidRDefault="00924FDF" w:rsidP="00F514D0"/>
    <w:p w:rsidR="00924FDF" w:rsidRPr="00BE0772" w:rsidRDefault="00673BF1" w:rsidP="00673BF1">
      <w:pPr>
        <w:widowControl w:val="0"/>
        <w:autoSpaceDE w:val="0"/>
        <w:autoSpaceDN w:val="0"/>
        <w:adjustRightInd w:val="0"/>
        <w:ind w:left="2160" w:hanging="720"/>
      </w:pPr>
      <w:r w:rsidRPr="00BE0772">
        <w:t>1)</w:t>
      </w:r>
      <w:r w:rsidRPr="00BE0772">
        <w:tab/>
      </w:r>
      <w:r w:rsidR="00BE0772" w:rsidRPr="00BE0772">
        <w:t>Isoxsuprine −</w:t>
      </w:r>
      <w:r w:rsidR="00160CF2">
        <w:t xml:space="preserve"> </w:t>
      </w:r>
      <w:r w:rsidR="00924FDF" w:rsidRPr="00BE0772">
        <w:t xml:space="preserve">shall be less than </w:t>
      </w:r>
      <w:r w:rsidR="001A0D33" w:rsidRPr="00BE0772">
        <w:t>1,000</w:t>
      </w:r>
      <w:r w:rsidR="00924FDF" w:rsidRPr="00BE0772">
        <w:t xml:space="preserve"> ng/ml in urine.</w:t>
      </w:r>
    </w:p>
    <w:p w:rsidR="00924FDF" w:rsidRPr="00BE0772" w:rsidRDefault="00924FDF" w:rsidP="00F514D0"/>
    <w:p w:rsidR="00673BF1" w:rsidRPr="00BE0772" w:rsidRDefault="00673BF1" w:rsidP="00924FDF">
      <w:pPr>
        <w:widowControl w:val="0"/>
        <w:autoSpaceDE w:val="0"/>
        <w:autoSpaceDN w:val="0"/>
        <w:adjustRightInd w:val="0"/>
        <w:ind w:left="2160" w:hanging="720"/>
      </w:pPr>
      <w:r w:rsidRPr="00BE0772">
        <w:t>2)</w:t>
      </w:r>
      <w:r w:rsidRPr="00BE0772">
        <w:tab/>
      </w:r>
      <w:r w:rsidR="00BE0772" w:rsidRPr="00BE0772">
        <w:t>Pyrilamine −</w:t>
      </w:r>
      <w:r w:rsidR="002405AC">
        <w:t xml:space="preserve"> </w:t>
      </w:r>
      <w:r w:rsidRPr="00BE0772">
        <w:t xml:space="preserve">shall be less than </w:t>
      </w:r>
      <w:r w:rsidR="001A0D33" w:rsidRPr="00BE0772">
        <w:t>50</w:t>
      </w:r>
      <w:r w:rsidRPr="00BE0772">
        <w:t xml:space="preserve"> </w:t>
      </w:r>
      <w:r w:rsidR="002405AC" w:rsidRPr="00BE0772">
        <w:t>ng/ml</w:t>
      </w:r>
      <w:r w:rsidR="002405AC">
        <w:t xml:space="preserve"> </w:t>
      </w:r>
      <w:r w:rsidR="00BE0772" w:rsidRPr="00BE0772">
        <w:t>of O-desmethyl pyrilamine</w:t>
      </w:r>
      <w:r w:rsidRPr="00BE0772">
        <w:t xml:space="preserve"> in urine</w:t>
      </w:r>
      <w:r w:rsidR="005423E7" w:rsidRPr="00BE0772">
        <w:t>.</w:t>
      </w:r>
    </w:p>
    <w:p w:rsidR="00673BF1" w:rsidRPr="00BE0772" w:rsidRDefault="00673BF1" w:rsidP="00F514D0"/>
    <w:p w:rsidR="00924FDF" w:rsidRPr="00BE0772" w:rsidRDefault="00BE0772" w:rsidP="00924FDF">
      <w:pPr>
        <w:widowControl w:val="0"/>
        <w:autoSpaceDE w:val="0"/>
        <w:autoSpaceDN w:val="0"/>
        <w:adjustRightInd w:val="0"/>
        <w:ind w:left="1440" w:hanging="720"/>
      </w:pPr>
      <w:r w:rsidRPr="00BE0772">
        <w:t>i</w:t>
      </w:r>
      <w:r w:rsidR="00924FDF" w:rsidRPr="00BE0772">
        <w:t>)</w:t>
      </w:r>
      <w:r w:rsidR="00924FDF" w:rsidRPr="00BE0772">
        <w:tab/>
        <w:t>The provision</w:t>
      </w:r>
      <w:r w:rsidR="00B75006" w:rsidRPr="00BE0772">
        <w:t>s</w:t>
      </w:r>
      <w:r w:rsidR="00924FDF" w:rsidRPr="00BE0772">
        <w:t xml:space="preserve"> of this </w:t>
      </w:r>
      <w:r w:rsidR="00B75006" w:rsidRPr="00BE0772">
        <w:t>S</w:t>
      </w:r>
      <w:r w:rsidR="00924FDF" w:rsidRPr="00BE0772">
        <w:t>ection shall be applied retroactively when substantively applicable, including all actions pending before the Board without regard to when the cause of action accrued</w:t>
      </w:r>
      <w:r w:rsidR="00B75006" w:rsidRPr="00BE0772">
        <w:t>;</w:t>
      </w:r>
      <w:r w:rsidR="00924FDF" w:rsidRPr="00BE0772">
        <w:t xml:space="preserve"> provided, however, that this </w:t>
      </w:r>
      <w:r w:rsidR="00B75006" w:rsidRPr="00BE0772">
        <w:t xml:space="preserve">subsection </w:t>
      </w:r>
      <w:r w:rsidR="00924FDF" w:rsidRPr="00BE0772">
        <w:t>shall not operate to affect rights of individuals that have fully vested.</w:t>
      </w:r>
    </w:p>
    <w:p w:rsidR="00984B42" w:rsidRPr="00BE0772" w:rsidRDefault="00984B42" w:rsidP="0006236E"/>
    <w:p w:rsidR="0006236E" w:rsidRPr="00BE0772" w:rsidRDefault="00BE0772" w:rsidP="0006236E">
      <w:pPr>
        <w:ind w:left="1440" w:hanging="720"/>
      </w:pPr>
      <w:r w:rsidRPr="00BE0772">
        <w:t>j</w:t>
      </w:r>
      <w:r w:rsidR="0006236E" w:rsidRPr="00BE0772">
        <w:t>)</w:t>
      </w:r>
      <w:r w:rsidR="0006236E" w:rsidRPr="00BE0772">
        <w:tab/>
        <w:t xml:space="preserve">To help </w:t>
      </w:r>
      <w:r w:rsidRPr="00BE0772">
        <w:t>licensees</w:t>
      </w:r>
      <w:r w:rsidR="0006236E" w:rsidRPr="00BE0772">
        <w:t xml:space="preserve"> determine the test levels of substances contained in this </w:t>
      </w:r>
      <w:r w:rsidR="00CC07FA" w:rsidRPr="00BE0772">
        <w:t>S</w:t>
      </w:r>
      <w:r w:rsidR="0006236E" w:rsidRPr="00BE0772">
        <w:t xml:space="preserve">ection, the Board laboratory will test, </w:t>
      </w:r>
      <w:r w:rsidRPr="00BE0772">
        <w:t xml:space="preserve">at the sole expense of the licensee </w:t>
      </w:r>
      <w:r w:rsidR="0006236E" w:rsidRPr="00BE0772">
        <w:t xml:space="preserve">for the actual cost of processing the sample, all equine </w:t>
      </w:r>
      <w:r w:rsidRPr="00BE0772">
        <w:t xml:space="preserve">urine, </w:t>
      </w:r>
      <w:r w:rsidR="0006236E" w:rsidRPr="00BE0772">
        <w:t xml:space="preserve">serum or plasma samples submitted to it that are accompanied by </w:t>
      </w:r>
      <w:r w:rsidRPr="00BE0772">
        <w:t>a certification</w:t>
      </w:r>
      <w:r w:rsidR="0006236E" w:rsidRPr="00BE0772">
        <w:t xml:space="preserve"> indicating time, method and route of administration.</w:t>
      </w:r>
    </w:p>
    <w:p w:rsidR="00D443EC" w:rsidRPr="00BE0772" w:rsidRDefault="00D443EC" w:rsidP="00F514D0"/>
    <w:p w:rsidR="00D443EC" w:rsidRPr="00BE0772" w:rsidRDefault="003B0558" w:rsidP="00D443EC">
      <w:pPr>
        <w:ind w:left="720"/>
      </w:pPr>
      <w:r>
        <w:t xml:space="preserve">(Source:  Amended at 44 Ill. Reg. </w:t>
      </w:r>
      <w:r w:rsidR="002252ED">
        <w:t>15987</w:t>
      </w:r>
      <w:r>
        <w:t xml:space="preserve">, effective </w:t>
      </w:r>
      <w:r w:rsidR="002252ED">
        <w:t>October 1, 2020</w:t>
      </w:r>
      <w:r>
        <w:t>)</w:t>
      </w:r>
    </w:p>
    <w:sectPr w:rsidR="00D443EC" w:rsidRPr="00BE0772" w:rsidSect="008172F0">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9529B"/>
    <w:multiLevelType w:val="hybridMultilevel"/>
    <w:tmpl w:val="1A3A7EB6"/>
    <w:lvl w:ilvl="0" w:tplc="CB1A5612">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49751DA"/>
    <w:multiLevelType w:val="hybridMultilevel"/>
    <w:tmpl w:val="C7801E5A"/>
    <w:lvl w:ilvl="0" w:tplc="9F147382">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8706C3B"/>
    <w:multiLevelType w:val="hybridMultilevel"/>
    <w:tmpl w:val="87449EDC"/>
    <w:lvl w:ilvl="0" w:tplc="618CB1C0">
      <w:start w:val="3"/>
      <w:numFmt w:val="decimal"/>
      <w:lvlText w:val="%1)"/>
      <w:lvlJc w:val="left"/>
      <w:pPr>
        <w:tabs>
          <w:tab w:val="num" w:pos="3240"/>
        </w:tabs>
        <w:ind w:left="3240" w:hanging="360"/>
      </w:pPr>
      <w:rPr>
        <w:rFonts w:hint="default"/>
        <w:u w:val="singl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3E272A12"/>
    <w:multiLevelType w:val="hybridMultilevel"/>
    <w:tmpl w:val="1592C118"/>
    <w:lvl w:ilvl="0" w:tplc="CB1A5612">
      <w:start w:val="6"/>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40716C47"/>
    <w:multiLevelType w:val="hybridMultilevel"/>
    <w:tmpl w:val="FAC29E16"/>
    <w:lvl w:ilvl="0" w:tplc="E260371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7E403DE"/>
    <w:multiLevelType w:val="multilevel"/>
    <w:tmpl w:val="D742B742"/>
    <w:lvl w:ilvl="0">
      <w:start w:val="6"/>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172F0"/>
    <w:rsid w:val="000147A7"/>
    <w:rsid w:val="0001784A"/>
    <w:rsid w:val="000346CF"/>
    <w:rsid w:val="00034A13"/>
    <w:rsid w:val="00044B81"/>
    <w:rsid w:val="00060EEF"/>
    <w:rsid w:val="00061438"/>
    <w:rsid w:val="0006236E"/>
    <w:rsid w:val="00075479"/>
    <w:rsid w:val="000B285B"/>
    <w:rsid w:val="000C6037"/>
    <w:rsid w:val="000F3870"/>
    <w:rsid w:val="000F5A64"/>
    <w:rsid w:val="000F68B3"/>
    <w:rsid w:val="001022C0"/>
    <w:rsid w:val="00116E0E"/>
    <w:rsid w:val="00132C2F"/>
    <w:rsid w:val="00144D1E"/>
    <w:rsid w:val="00147338"/>
    <w:rsid w:val="00160CF2"/>
    <w:rsid w:val="001A0D33"/>
    <w:rsid w:val="001B135C"/>
    <w:rsid w:val="001C18E8"/>
    <w:rsid w:val="001D75F1"/>
    <w:rsid w:val="001F2DD0"/>
    <w:rsid w:val="001F5A32"/>
    <w:rsid w:val="00203D82"/>
    <w:rsid w:val="002252ED"/>
    <w:rsid w:val="002405AC"/>
    <w:rsid w:val="00262A73"/>
    <w:rsid w:val="00282B3B"/>
    <w:rsid w:val="00291D67"/>
    <w:rsid w:val="00295D10"/>
    <w:rsid w:val="002C1AD8"/>
    <w:rsid w:val="002D2DFF"/>
    <w:rsid w:val="002E051A"/>
    <w:rsid w:val="00320832"/>
    <w:rsid w:val="00331051"/>
    <w:rsid w:val="003319D7"/>
    <w:rsid w:val="00380C09"/>
    <w:rsid w:val="003B0558"/>
    <w:rsid w:val="00414056"/>
    <w:rsid w:val="00417856"/>
    <w:rsid w:val="00422F89"/>
    <w:rsid w:val="00423CBC"/>
    <w:rsid w:val="00433C52"/>
    <w:rsid w:val="00457CBF"/>
    <w:rsid w:val="004922F4"/>
    <w:rsid w:val="004979D2"/>
    <w:rsid w:val="004B6F69"/>
    <w:rsid w:val="00501E00"/>
    <w:rsid w:val="00530CAA"/>
    <w:rsid w:val="00535EBF"/>
    <w:rsid w:val="00541B82"/>
    <w:rsid w:val="005423E7"/>
    <w:rsid w:val="0054611D"/>
    <w:rsid w:val="005500B1"/>
    <w:rsid w:val="00561F5B"/>
    <w:rsid w:val="005820E3"/>
    <w:rsid w:val="005905A1"/>
    <w:rsid w:val="005C4103"/>
    <w:rsid w:val="005E5EBA"/>
    <w:rsid w:val="00606E9D"/>
    <w:rsid w:val="00621372"/>
    <w:rsid w:val="00621A59"/>
    <w:rsid w:val="00622213"/>
    <w:rsid w:val="00633EB4"/>
    <w:rsid w:val="00645812"/>
    <w:rsid w:val="006544DA"/>
    <w:rsid w:val="00670AF4"/>
    <w:rsid w:val="00673BF1"/>
    <w:rsid w:val="006B0160"/>
    <w:rsid w:val="006B0497"/>
    <w:rsid w:val="006B2365"/>
    <w:rsid w:val="006C7FF3"/>
    <w:rsid w:val="006E41F4"/>
    <w:rsid w:val="006E7B2C"/>
    <w:rsid w:val="00701497"/>
    <w:rsid w:val="007645B4"/>
    <w:rsid w:val="00780597"/>
    <w:rsid w:val="00780B96"/>
    <w:rsid w:val="00791058"/>
    <w:rsid w:val="007B1531"/>
    <w:rsid w:val="007B167C"/>
    <w:rsid w:val="007D03A2"/>
    <w:rsid w:val="007F5513"/>
    <w:rsid w:val="008172F0"/>
    <w:rsid w:val="0084682A"/>
    <w:rsid w:val="00861315"/>
    <w:rsid w:val="00877A1A"/>
    <w:rsid w:val="00881E5F"/>
    <w:rsid w:val="00881FFD"/>
    <w:rsid w:val="008839AC"/>
    <w:rsid w:val="00884CB7"/>
    <w:rsid w:val="008A4A81"/>
    <w:rsid w:val="008B7EC3"/>
    <w:rsid w:val="008C6741"/>
    <w:rsid w:val="008E0021"/>
    <w:rsid w:val="00924FDF"/>
    <w:rsid w:val="00954269"/>
    <w:rsid w:val="00973399"/>
    <w:rsid w:val="00976DEA"/>
    <w:rsid w:val="00983736"/>
    <w:rsid w:val="00984B42"/>
    <w:rsid w:val="00985237"/>
    <w:rsid w:val="0099057A"/>
    <w:rsid w:val="009A100F"/>
    <w:rsid w:val="009A3049"/>
    <w:rsid w:val="009B18AF"/>
    <w:rsid w:val="00A115A5"/>
    <w:rsid w:val="00A31F05"/>
    <w:rsid w:val="00A416B9"/>
    <w:rsid w:val="00A84C4E"/>
    <w:rsid w:val="00AA5F50"/>
    <w:rsid w:val="00AD1DA0"/>
    <w:rsid w:val="00AE4D78"/>
    <w:rsid w:val="00B41709"/>
    <w:rsid w:val="00B75006"/>
    <w:rsid w:val="00B772FC"/>
    <w:rsid w:val="00B97461"/>
    <w:rsid w:val="00BC2C97"/>
    <w:rsid w:val="00BD1D3F"/>
    <w:rsid w:val="00BE0772"/>
    <w:rsid w:val="00C154CF"/>
    <w:rsid w:val="00C21C3A"/>
    <w:rsid w:val="00C27ABD"/>
    <w:rsid w:val="00C3347E"/>
    <w:rsid w:val="00C40DEB"/>
    <w:rsid w:val="00C5426B"/>
    <w:rsid w:val="00C601C9"/>
    <w:rsid w:val="00C707AF"/>
    <w:rsid w:val="00C761CA"/>
    <w:rsid w:val="00C91AAA"/>
    <w:rsid w:val="00CC07FA"/>
    <w:rsid w:val="00CC2380"/>
    <w:rsid w:val="00CF056A"/>
    <w:rsid w:val="00D01DAE"/>
    <w:rsid w:val="00D21E44"/>
    <w:rsid w:val="00D24EE4"/>
    <w:rsid w:val="00D443EC"/>
    <w:rsid w:val="00D54DBF"/>
    <w:rsid w:val="00D6753F"/>
    <w:rsid w:val="00D875CC"/>
    <w:rsid w:val="00DF3F88"/>
    <w:rsid w:val="00E12C93"/>
    <w:rsid w:val="00E3271C"/>
    <w:rsid w:val="00E50417"/>
    <w:rsid w:val="00E5226D"/>
    <w:rsid w:val="00E555CB"/>
    <w:rsid w:val="00E90500"/>
    <w:rsid w:val="00E934DD"/>
    <w:rsid w:val="00E967C4"/>
    <w:rsid w:val="00E96BE7"/>
    <w:rsid w:val="00E97991"/>
    <w:rsid w:val="00ED0599"/>
    <w:rsid w:val="00ED0E56"/>
    <w:rsid w:val="00EF5ED4"/>
    <w:rsid w:val="00F215CE"/>
    <w:rsid w:val="00F27F3C"/>
    <w:rsid w:val="00F356A2"/>
    <w:rsid w:val="00F514D0"/>
    <w:rsid w:val="00F53B21"/>
    <w:rsid w:val="00F6727C"/>
    <w:rsid w:val="00F722C6"/>
    <w:rsid w:val="00FA2395"/>
    <w:rsid w:val="00FA4E41"/>
    <w:rsid w:val="00FB31D2"/>
    <w:rsid w:val="00FC19CE"/>
    <w:rsid w:val="00FC202E"/>
    <w:rsid w:val="00FC5AD7"/>
    <w:rsid w:val="00FD7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FE26F6B-C5B4-4E2B-A20D-8F4E3932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5820E3"/>
  </w:style>
  <w:style w:type="paragraph" w:styleId="BodyText">
    <w:name w:val="Body Text"/>
    <w:basedOn w:val="Normal"/>
    <w:rsid w:val="00C40DEB"/>
    <w:rPr>
      <w:rFonts w:ascii="Century Schoolbook" w:hAnsi="Century Schoolbook"/>
      <w:sz w:val="22"/>
      <w:szCs w:val="22"/>
    </w:rPr>
  </w:style>
  <w:style w:type="paragraph" w:styleId="BodyTextIndent2">
    <w:name w:val="Body Text Indent 2"/>
    <w:basedOn w:val="Normal"/>
    <w:rsid w:val="00C40DEB"/>
    <w:pPr>
      <w:tabs>
        <w:tab w:val="left" w:pos="-1440"/>
      </w:tabs>
      <w:ind w:left="3600" w:hanging="720"/>
      <w:jc w:val="both"/>
    </w:pPr>
    <w:rPr>
      <w:rFonts w:ascii="Century Schoolbook" w:hAnsi="Century Schoolbook"/>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Section 603</vt:lpstr>
    </vt:vector>
  </TitlesOfParts>
  <Company>State of Illinois</Company>
  <LinksUpToDate>false</LinksUpToDate>
  <CharactersWithSpaces>7717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603</dc:title>
  <dc:subject/>
  <dc:creator>ThomasVD</dc:creator>
  <cp:keywords/>
  <dc:description/>
  <cp:lastModifiedBy>Shipley, Melissa A.</cp:lastModifiedBy>
  <cp:revision>4</cp:revision>
  <cp:lastPrinted>2016-07-25T16:53:00Z</cp:lastPrinted>
  <dcterms:created xsi:type="dcterms:W3CDTF">2020-06-10T14:11:00Z</dcterms:created>
  <dcterms:modified xsi:type="dcterms:W3CDTF">2020-09-21T14:48:00Z</dcterms:modified>
</cp:coreProperties>
</file>