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2" w:rsidRDefault="00EE2392" w:rsidP="00EE23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392" w:rsidRDefault="00EE2392" w:rsidP="00EE23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433.320  Redundant Hardware</w:t>
      </w:r>
      <w:r>
        <w:t xml:space="preserve"> </w:t>
      </w:r>
    </w:p>
    <w:p w:rsidR="00EE2392" w:rsidRDefault="00EE2392" w:rsidP="00EE2392">
      <w:pPr>
        <w:widowControl w:val="0"/>
        <w:autoSpaceDE w:val="0"/>
        <w:autoSpaceDN w:val="0"/>
        <w:adjustRightInd w:val="0"/>
      </w:pPr>
    </w:p>
    <w:p w:rsidR="00EE2392" w:rsidRDefault="00EE2392" w:rsidP="00EE2392">
      <w:pPr>
        <w:widowControl w:val="0"/>
        <w:autoSpaceDE w:val="0"/>
        <w:autoSpaceDN w:val="0"/>
        <w:adjustRightInd w:val="0"/>
      </w:pPr>
      <w:r>
        <w:t xml:space="preserve">All totalizator systems must have a redundant hardware including, but not limited to, the acceptance, recording, and accounting of wagering transactions, to ensure that in normal operating circumstances a totalizator system failure will not cause interruption in pari-mutuel operations. </w:t>
      </w:r>
    </w:p>
    <w:sectPr w:rsidR="00EE2392" w:rsidSect="00EE23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392"/>
    <w:rsid w:val="000A1914"/>
    <w:rsid w:val="001678D1"/>
    <w:rsid w:val="00C6154D"/>
    <w:rsid w:val="00EE2392"/>
    <w:rsid w:val="00F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