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7D" w:rsidRDefault="0036257D" w:rsidP="0036257D">
      <w:pPr>
        <w:widowControl w:val="0"/>
        <w:autoSpaceDE w:val="0"/>
        <w:autoSpaceDN w:val="0"/>
        <w:adjustRightInd w:val="0"/>
      </w:pPr>
      <w:bookmarkStart w:id="0" w:name="_GoBack"/>
      <w:bookmarkEnd w:id="0"/>
    </w:p>
    <w:p w:rsidR="0036257D" w:rsidRDefault="0036257D" w:rsidP="0036257D">
      <w:pPr>
        <w:widowControl w:val="0"/>
        <w:autoSpaceDE w:val="0"/>
        <w:autoSpaceDN w:val="0"/>
        <w:adjustRightInd w:val="0"/>
      </w:pPr>
      <w:r>
        <w:rPr>
          <w:b/>
          <w:bCs/>
        </w:rPr>
        <w:t>Section 433.10  Definitions</w:t>
      </w:r>
      <w:r>
        <w:t xml:space="preserve"> </w:t>
      </w:r>
    </w:p>
    <w:p w:rsidR="0036257D" w:rsidRDefault="0036257D" w:rsidP="0036257D">
      <w:pPr>
        <w:widowControl w:val="0"/>
        <w:autoSpaceDE w:val="0"/>
        <w:autoSpaceDN w:val="0"/>
        <w:adjustRightInd w:val="0"/>
      </w:pPr>
    </w:p>
    <w:p w:rsidR="0036257D" w:rsidRDefault="0036257D" w:rsidP="0036257D">
      <w:pPr>
        <w:widowControl w:val="0"/>
        <w:autoSpaceDE w:val="0"/>
        <w:autoSpaceDN w:val="0"/>
        <w:adjustRightInd w:val="0"/>
      </w:pPr>
      <w:r>
        <w:t>In addition to those definitions provided in 11 Ill. Adm. Code 401, the following definiti</w:t>
      </w:r>
      <w:r w:rsidR="0074618E">
        <w:t xml:space="preserve">ons shall apply to this Part: </w:t>
      </w:r>
    </w:p>
    <w:p w:rsidR="0036257D" w:rsidRDefault="0036257D" w:rsidP="0036257D">
      <w:pPr>
        <w:widowControl w:val="0"/>
        <w:autoSpaceDE w:val="0"/>
        <w:autoSpaceDN w:val="0"/>
        <w:adjustRightInd w:val="0"/>
      </w:pPr>
    </w:p>
    <w:p w:rsidR="0036257D" w:rsidRDefault="0036257D" w:rsidP="0036257D">
      <w:pPr>
        <w:widowControl w:val="0"/>
        <w:autoSpaceDE w:val="0"/>
        <w:autoSpaceDN w:val="0"/>
        <w:adjustRightInd w:val="0"/>
        <w:ind w:left="1440" w:hanging="720"/>
      </w:pPr>
      <w:r>
        <w:tab/>
        <w:t xml:space="preserve">Act means the Illinois Horse Racing Act of 1975 (Ill. Rev. Stat. 1985, ch. 8, par. 37-1 et seq.)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advance wagering means any wagering on a race or races to be conducted during a racing program before the next scheduled race.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bet and wager, as used in this Part, are synonymous.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Board means Illinois Racing Board (Board).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cancelled ticket means a ticket which represents a wager which has been cancelled and withdrawn from the pari-mutuel pools.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cashed ticket means any pari-mutuel ticket which is refunded or which is presented for payment of a winning wager and is paid.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cashier accounting means the record of teller activity by transaction and time of transaction.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central processing unit or C.P.U. means the main computer which controls and stores both programs and data.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computer log library means a record of all operator initiated actions of the transaction processor.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console means the totalizator status monitor which displays current race pool status information.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issued ticket means a wager for which the ticket issuing machine produced a hard copy.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organization licensee as used herein applies to an organization licensee conducting a race meeting, an intertrack wagering licensee conducting simulcast wagering, or an intertrack wagering location (teletrack).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Pari-Mutuel Auditor or PMA is a member of the Board's Pari-Mutuel Audit Unit.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Pari-Mutuel Audit Unit or PMA unit means the pari-mutuel auditors and the State Director of Mutuels.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refunded ticket means a ticket which has been refunded for the value of a wager that is no longer valid, e.g., when a horse has been scratched or the wagering cancelled.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ticket issuing machine or T.I.M. means a machine which prints hard copies of wagers.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totalizator is sometimes abbreviated herein as "tote"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totalizator system licensee means any person, corporation, company, association or any other entity which sells, leases, or operates totalizator equipment and is licensed by the Board pursuant to 11 Ill. Adm. Code 432.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tote room means the room at a race track in which the totalizator system's computer is housed. </w:t>
      </w:r>
    </w:p>
    <w:p w:rsidR="0036257D" w:rsidRDefault="0036257D" w:rsidP="0036257D">
      <w:pPr>
        <w:widowControl w:val="0"/>
        <w:autoSpaceDE w:val="0"/>
        <w:autoSpaceDN w:val="0"/>
        <w:adjustRightInd w:val="0"/>
        <w:ind w:left="1440" w:hanging="720"/>
      </w:pPr>
    </w:p>
    <w:p w:rsidR="0036257D" w:rsidRDefault="0036257D" w:rsidP="0036257D">
      <w:pPr>
        <w:widowControl w:val="0"/>
        <w:autoSpaceDE w:val="0"/>
        <w:autoSpaceDN w:val="0"/>
        <w:adjustRightInd w:val="0"/>
        <w:ind w:left="1440" w:hanging="720"/>
      </w:pPr>
      <w:r>
        <w:tab/>
        <w:t xml:space="preserve">utilities means programs that are provided by computer vendors to perform tasks such as duplication of program tapes, modification of master files, and access to passwords. </w:t>
      </w:r>
    </w:p>
    <w:sectPr w:rsidR="0036257D" w:rsidSect="003625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57D"/>
    <w:rsid w:val="001678D1"/>
    <w:rsid w:val="002232DD"/>
    <w:rsid w:val="0036257D"/>
    <w:rsid w:val="007131A2"/>
    <w:rsid w:val="0074618E"/>
    <w:rsid w:val="0087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