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92" w:rsidRDefault="00BB5692" w:rsidP="00BB5692">
      <w:pPr>
        <w:widowControl w:val="0"/>
        <w:autoSpaceDE w:val="0"/>
        <w:autoSpaceDN w:val="0"/>
        <w:adjustRightInd w:val="0"/>
      </w:pPr>
      <w:bookmarkStart w:id="0" w:name="_GoBack"/>
      <w:bookmarkEnd w:id="0"/>
    </w:p>
    <w:p w:rsidR="00BB5692" w:rsidRDefault="00BB5692" w:rsidP="00BB5692">
      <w:pPr>
        <w:widowControl w:val="0"/>
        <w:autoSpaceDE w:val="0"/>
        <w:autoSpaceDN w:val="0"/>
        <w:adjustRightInd w:val="0"/>
      </w:pPr>
      <w:r>
        <w:rPr>
          <w:b/>
          <w:bCs/>
        </w:rPr>
        <w:t>Section 422.60  Conflict of Interest Provisions</w:t>
      </w:r>
      <w:r>
        <w:t xml:space="preserve"> </w:t>
      </w:r>
    </w:p>
    <w:p w:rsidR="00BB5692" w:rsidRDefault="00BB5692" w:rsidP="00BB5692">
      <w:pPr>
        <w:widowControl w:val="0"/>
        <w:autoSpaceDE w:val="0"/>
        <w:autoSpaceDN w:val="0"/>
        <w:adjustRightInd w:val="0"/>
      </w:pPr>
    </w:p>
    <w:p w:rsidR="00BB5692" w:rsidRDefault="00BB5692" w:rsidP="00BB5692">
      <w:pPr>
        <w:widowControl w:val="0"/>
        <w:autoSpaceDE w:val="0"/>
        <w:autoSpaceDN w:val="0"/>
        <w:adjustRightInd w:val="0"/>
      </w:pPr>
      <w:r>
        <w:t xml:space="preserve">No person shall serve or act as a racing official of a race meeting if that person holds an occupation license at that same meeting as an owner, trainer, jockey, driver, blacksmith, veterinarian, or vender, except that the disqualification, as an owner, shall not apply to the general manager where there is full disclosure of such ownership to the Board. </w:t>
      </w:r>
    </w:p>
    <w:sectPr w:rsidR="00BB5692" w:rsidSect="00BB56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5692"/>
    <w:rsid w:val="001678D1"/>
    <w:rsid w:val="004D4AD7"/>
    <w:rsid w:val="007405BC"/>
    <w:rsid w:val="00BB5692"/>
    <w:rsid w:val="00BD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