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93" w:rsidRDefault="00016A93" w:rsidP="00016A93">
      <w:pPr>
        <w:widowControl w:val="0"/>
        <w:autoSpaceDE w:val="0"/>
        <w:autoSpaceDN w:val="0"/>
        <w:adjustRightInd w:val="0"/>
      </w:pPr>
      <w:bookmarkStart w:id="0" w:name="_GoBack"/>
      <w:bookmarkEnd w:id="0"/>
    </w:p>
    <w:p w:rsidR="00016A93" w:rsidRDefault="00016A93" w:rsidP="00016A93">
      <w:pPr>
        <w:widowControl w:val="0"/>
        <w:autoSpaceDE w:val="0"/>
        <w:autoSpaceDN w:val="0"/>
        <w:adjustRightInd w:val="0"/>
      </w:pPr>
      <w:r>
        <w:rPr>
          <w:b/>
          <w:bCs/>
        </w:rPr>
        <w:t>Section 308.10  Pick (n)</w:t>
      </w:r>
      <w:r>
        <w:t xml:space="preserve"> </w:t>
      </w:r>
    </w:p>
    <w:p w:rsidR="00016A93" w:rsidRDefault="00016A93" w:rsidP="00016A93">
      <w:pPr>
        <w:widowControl w:val="0"/>
        <w:autoSpaceDE w:val="0"/>
        <w:autoSpaceDN w:val="0"/>
        <w:adjustRightInd w:val="0"/>
      </w:pPr>
    </w:p>
    <w:p w:rsidR="00016A93" w:rsidRDefault="00016A93" w:rsidP="00016A93">
      <w:pPr>
        <w:widowControl w:val="0"/>
        <w:autoSpaceDE w:val="0"/>
        <w:autoSpaceDN w:val="0"/>
        <w:adjustRightInd w:val="0"/>
      </w:pPr>
      <w:r>
        <w:t xml:space="preserve">The Pick (n) requires selection of the first-place finisher in each of a designated number of contests.  The organization licensee shall designate the number of contests for the Pick (n) and the method for pool calculation prior to the start of its meet.  The organization licensee shall submit, in writing, its intent to offer the Pick (n) wager to the State Director of Mutuels no later than 30 days prior to the start of its meet. </w:t>
      </w:r>
    </w:p>
    <w:sectPr w:rsidR="00016A93" w:rsidSect="00016A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6A93"/>
    <w:rsid w:val="00016A93"/>
    <w:rsid w:val="0008444E"/>
    <w:rsid w:val="001678D1"/>
    <w:rsid w:val="00DC4368"/>
    <w:rsid w:val="00F7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