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DE2" w:rsidRDefault="00236DE2" w:rsidP="00236DE2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>SOURCE:  Recodified to 2 Ill. Adm. Code 2250:  Subpart B at 8 Ill. Reg. 16342.</w:t>
      </w:r>
    </w:p>
    <w:sectPr w:rsidR="00236DE2" w:rsidSect="00236DE2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36DE2"/>
    <w:rsid w:val="00236DE2"/>
    <w:rsid w:val="003377EB"/>
    <w:rsid w:val="00A2161F"/>
    <w:rsid w:val="00C11CB6"/>
    <w:rsid w:val="00CD0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Recodified to 2 Ill</vt:lpstr>
    </vt:vector>
  </TitlesOfParts>
  <Company>state of illinois</Company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Recodified to 2 Ill</dc:title>
  <dc:subject/>
  <dc:creator>MessingerRR</dc:creator>
  <cp:keywords/>
  <dc:description/>
  <cp:lastModifiedBy>Roberts, John</cp:lastModifiedBy>
  <cp:revision>3</cp:revision>
  <dcterms:created xsi:type="dcterms:W3CDTF">2012-06-21T20:45:00Z</dcterms:created>
  <dcterms:modified xsi:type="dcterms:W3CDTF">2012-06-21T20:45:00Z</dcterms:modified>
</cp:coreProperties>
</file>