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27" w:rsidRDefault="00147B27" w:rsidP="007264C1">
      <w:pPr>
        <w:rPr>
          <w:rFonts w:eastAsia="Arial Unicode MS"/>
          <w:color w:val="000000"/>
          <w:bdr w:val="none" w:sz="0" w:space="0" w:color="auto" w:frame="1"/>
        </w:rPr>
      </w:pPr>
    </w:p>
    <w:p w:rsidR="007264C1" w:rsidRPr="00147B27" w:rsidRDefault="007264C1" w:rsidP="007264C1">
      <w:pPr>
        <w:rPr>
          <w:b/>
          <w:color w:val="000000"/>
          <w:bdr w:val="none" w:sz="0" w:space="0" w:color="auto" w:frame="1"/>
        </w:rPr>
      </w:pPr>
      <w:r w:rsidRPr="00147B27">
        <w:rPr>
          <w:rFonts w:eastAsia="Arial Unicode MS"/>
          <w:b/>
          <w:color w:val="000000"/>
          <w:bdr w:val="none" w:sz="0" w:space="0" w:color="auto" w:frame="1"/>
        </w:rPr>
        <w:t>Section 1000.600  Closure of a Cultivation Center</w:t>
      </w:r>
    </w:p>
    <w:p w:rsidR="007264C1" w:rsidRPr="007264C1" w:rsidRDefault="007264C1" w:rsidP="007264C1">
      <w:pPr>
        <w:rPr>
          <w:rFonts w:eastAsia="Times New Roman Bold"/>
          <w:color w:val="000000"/>
          <w:bdr w:val="none" w:sz="0" w:space="0" w:color="auto" w:frame="1"/>
        </w:rPr>
      </w:pPr>
      <w:bookmarkStart w:id="0" w:name="_GoBack"/>
      <w:bookmarkEnd w:id="0"/>
    </w:p>
    <w:p w:rsidR="007264C1" w:rsidRPr="007264C1" w:rsidRDefault="007264C1" w:rsidP="007264C1">
      <w:pPr>
        <w:rPr>
          <w:color w:val="000000"/>
          <w:bdr w:val="none" w:sz="0" w:space="0" w:color="auto" w:frame="1"/>
        </w:rPr>
      </w:pPr>
      <w:r w:rsidRPr="007264C1">
        <w:rPr>
          <w:rFonts w:eastAsia="Courier"/>
          <w:color w:val="000000"/>
          <w:bdr w:val="none" w:sz="0" w:space="0" w:color="auto" w:frame="1"/>
        </w:rPr>
        <w:t>The cultivation center shall notify the Department</w:t>
      </w:r>
      <w:r w:rsidR="00FE1562">
        <w:rPr>
          <w:rFonts w:eastAsia="Courier"/>
          <w:color w:val="000000"/>
          <w:bdr w:val="none" w:sz="0" w:space="0" w:color="auto" w:frame="1"/>
        </w:rPr>
        <w:t>,</w:t>
      </w:r>
      <w:r w:rsidRPr="007264C1">
        <w:rPr>
          <w:rFonts w:eastAsia="Courier"/>
          <w:color w:val="000000"/>
          <w:bdr w:val="none" w:sz="0" w:space="0" w:color="auto" w:frame="1"/>
        </w:rPr>
        <w:t xml:space="preserve"> ISP </w:t>
      </w:r>
      <w:r w:rsidR="00FE1562">
        <w:rPr>
          <w:rFonts w:eastAsia="Courier"/>
          <w:color w:val="000000"/>
          <w:bdr w:val="none" w:sz="0" w:space="0" w:color="auto" w:frame="1"/>
        </w:rPr>
        <w:t>and local law enfor</w:t>
      </w:r>
      <w:r w:rsidR="00F61387">
        <w:rPr>
          <w:rFonts w:eastAsia="Courier"/>
          <w:color w:val="000000"/>
          <w:bdr w:val="none" w:sz="0" w:space="0" w:color="auto" w:frame="1"/>
        </w:rPr>
        <w:t>c</w:t>
      </w:r>
      <w:r w:rsidR="00FE1562">
        <w:rPr>
          <w:rFonts w:eastAsia="Courier"/>
          <w:color w:val="000000"/>
          <w:bdr w:val="none" w:sz="0" w:space="0" w:color="auto" w:frame="1"/>
        </w:rPr>
        <w:t xml:space="preserve">ement having jurisdiction </w:t>
      </w:r>
      <w:r w:rsidRPr="007264C1">
        <w:rPr>
          <w:rFonts w:eastAsia="Courier"/>
          <w:color w:val="000000"/>
          <w:bdr w:val="none" w:sz="0" w:space="0" w:color="auto" w:frame="1"/>
        </w:rPr>
        <w:t>if the cultivation center will be closing or if the cultivation center does not intend to renew its perm</w:t>
      </w:r>
      <w:r w:rsidRPr="00360FF5">
        <w:rPr>
          <w:rFonts w:eastAsia="Courier"/>
        </w:rPr>
        <w:t>it</w:t>
      </w:r>
      <w:r w:rsidR="00E253CC" w:rsidRPr="00360FF5">
        <w:rPr>
          <w:rFonts w:eastAsia="Courier"/>
        </w:rPr>
        <w:t xml:space="preserve">. </w:t>
      </w:r>
      <w:r w:rsidRPr="00360FF5">
        <w:rPr>
          <w:rFonts w:eastAsia="Courier"/>
        </w:rPr>
        <w:t xml:space="preserve"> </w:t>
      </w:r>
      <w:r w:rsidR="00360FF5">
        <w:rPr>
          <w:rFonts w:eastAsia="Courier"/>
        </w:rPr>
        <w:t>This notification shall occur i</w:t>
      </w:r>
      <w:r w:rsidRPr="00360FF5">
        <w:rPr>
          <w:rFonts w:eastAsia="Courier"/>
        </w:rPr>
        <w:t>mmediately</w:t>
      </w:r>
      <w:r w:rsidRPr="007264C1">
        <w:rPr>
          <w:rFonts w:eastAsia="Courier"/>
          <w:color w:val="000000"/>
          <w:bdr w:val="none" w:sz="0" w:space="0" w:color="auto" w:frame="1"/>
        </w:rPr>
        <w:t xml:space="preserve"> after </w:t>
      </w:r>
      <w:r w:rsidR="00E253CC">
        <w:rPr>
          <w:rFonts w:eastAsia="Courier"/>
          <w:color w:val="000000"/>
          <w:bdr w:val="none" w:sz="0" w:space="0" w:color="auto" w:frame="1"/>
        </w:rPr>
        <w:t xml:space="preserve">the closure </w:t>
      </w:r>
      <w:r w:rsidRPr="007264C1">
        <w:rPr>
          <w:rFonts w:eastAsia="Courier"/>
          <w:color w:val="000000"/>
          <w:bdr w:val="none" w:sz="0" w:space="0" w:color="auto" w:frame="1"/>
        </w:rPr>
        <w:t>decision has been made, prior to any product destruction or removal</w:t>
      </w:r>
      <w:r w:rsidR="00E253CC">
        <w:rPr>
          <w:rFonts w:eastAsia="Courier"/>
          <w:color w:val="000000"/>
          <w:bdr w:val="none" w:sz="0" w:space="0" w:color="auto" w:frame="1"/>
        </w:rPr>
        <w:t xml:space="preserve">, and, in no event, </w:t>
      </w:r>
      <w:r w:rsidRPr="007264C1">
        <w:rPr>
          <w:rFonts w:eastAsia="Courier"/>
          <w:color w:val="000000"/>
          <w:bdr w:val="none" w:sz="0" w:space="0" w:color="auto" w:frame="1"/>
        </w:rPr>
        <w:t xml:space="preserve">less than six months prior to the effective date of </w:t>
      </w:r>
      <w:r w:rsidR="00E253CC">
        <w:rPr>
          <w:rFonts w:eastAsia="Courier"/>
          <w:color w:val="000000"/>
          <w:bdr w:val="none" w:sz="0" w:space="0" w:color="auto" w:frame="1"/>
        </w:rPr>
        <w:t>t</w:t>
      </w:r>
      <w:r w:rsidRPr="007264C1">
        <w:rPr>
          <w:rFonts w:eastAsia="Courier"/>
          <w:color w:val="000000"/>
          <w:bdr w:val="none" w:sz="0" w:space="0" w:color="auto" w:frame="1"/>
        </w:rPr>
        <w:t>h</w:t>
      </w:r>
      <w:r w:rsidR="00E253CC">
        <w:rPr>
          <w:rFonts w:eastAsia="Courier"/>
          <w:color w:val="000000"/>
          <w:bdr w:val="none" w:sz="0" w:space="0" w:color="auto" w:frame="1"/>
        </w:rPr>
        <w:t>e closure</w:t>
      </w:r>
      <w:r w:rsidRPr="007264C1">
        <w:rPr>
          <w:rFonts w:eastAsia="Courier"/>
          <w:color w:val="000000"/>
          <w:bdr w:val="none" w:sz="0" w:space="0" w:color="auto" w:frame="1"/>
        </w:rPr>
        <w:t>.</w:t>
      </w:r>
    </w:p>
    <w:sectPr w:rsidR="007264C1" w:rsidRPr="007264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C1" w:rsidRDefault="007264C1">
      <w:r>
        <w:separator/>
      </w:r>
    </w:p>
  </w:endnote>
  <w:endnote w:type="continuationSeparator" w:id="0">
    <w:p w:rsidR="007264C1" w:rsidRDefault="0072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C1" w:rsidRDefault="007264C1">
      <w:r>
        <w:separator/>
      </w:r>
    </w:p>
  </w:footnote>
  <w:footnote w:type="continuationSeparator" w:id="0">
    <w:p w:rsidR="007264C1" w:rsidRDefault="00726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B27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FF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4C1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3CC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38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562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99F1-7BA4-4B10-93A8-86F7D6BC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400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6</cp:revision>
  <dcterms:created xsi:type="dcterms:W3CDTF">2014-04-08T17:01:00Z</dcterms:created>
  <dcterms:modified xsi:type="dcterms:W3CDTF">2014-07-14T14:58:00Z</dcterms:modified>
</cp:coreProperties>
</file>