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4" w:rsidRDefault="004271F4" w:rsidP="004271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1F4" w:rsidRDefault="004271F4" w:rsidP="004271F4">
      <w:pPr>
        <w:widowControl w:val="0"/>
        <w:autoSpaceDE w:val="0"/>
        <w:autoSpaceDN w:val="0"/>
        <w:adjustRightInd w:val="0"/>
      </w:pPr>
      <w:r>
        <w:t xml:space="preserve">SOURCE:  Adopted at 4 Ill. Reg. 4, p. 76, effective January 14, 1980; codified at 5 Ill. Reg. 10570; amended at 9 Ill. Reg. 8594, effective May 28, 1985. </w:t>
      </w:r>
      <w:r>
        <w:tab/>
      </w:r>
    </w:p>
    <w:sectPr w:rsidR="004271F4" w:rsidSect="00427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1F4"/>
    <w:rsid w:val="001678D1"/>
    <w:rsid w:val="004271F4"/>
    <w:rsid w:val="008E4C5A"/>
    <w:rsid w:val="00B06692"/>
    <w:rsid w:val="00F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