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0E" w:rsidRDefault="000F170E" w:rsidP="000F17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170E" w:rsidRDefault="000F170E" w:rsidP="000F170E">
      <w:pPr>
        <w:widowControl w:val="0"/>
        <w:autoSpaceDE w:val="0"/>
        <w:autoSpaceDN w:val="0"/>
        <w:adjustRightInd w:val="0"/>
      </w:pPr>
      <w:r>
        <w:t xml:space="preserve">AUTHORITY:  Implementing and authorized by the Water Use Act of 1983 (Ill. Rev. Stat. 1985, ch. 5, par. 1601 et seq., as amended by P.A. 85-905, effective November 18, 1987, and P.A. 85-483, effective September 17, 1987) and authorized by Section 16 of The Civil Administrative Code of Illinois (Ill. Rev. Stat. 1985, ch. 127, par. 16). </w:t>
      </w:r>
    </w:p>
    <w:sectPr w:rsidR="000F170E" w:rsidSect="000F17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170E"/>
    <w:rsid w:val="000F170E"/>
    <w:rsid w:val="001678D1"/>
    <w:rsid w:val="00757C39"/>
    <w:rsid w:val="00B938BA"/>
    <w:rsid w:val="00ED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Water Use Act of 1983 (Ill</vt:lpstr>
    </vt:vector>
  </TitlesOfParts>
  <Company>State of Illinois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Water Use Act of 1983 (Ill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