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C9" w:rsidRDefault="002E0FC9" w:rsidP="002E0F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0FC9" w:rsidRDefault="002E0FC9" w:rsidP="002E0FC9">
      <w:pPr>
        <w:widowControl w:val="0"/>
        <w:autoSpaceDE w:val="0"/>
        <w:autoSpaceDN w:val="0"/>
        <w:adjustRightInd w:val="0"/>
        <w:jc w:val="center"/>
      </w:pPr>
      <w:r>
        <w:t>SUBPART C:  PROCEDURES FOR PARTICIPATION IN THE 4-H FUND</w:t>
      </w:r>
    </w:p>
    <w:sectPr w:rsidR="002E0FC9" w:rsidSect="002E0F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FC9"/>
    <w:rsid w:val="001678D1"/>
    <w:rsid w:val="002E0FC9"/>
    <w:rsid w:val="005D259E"/>
    <w:rsid w:val="007C1D0A"/>
    <w:rsid w:val="00C14472"/>
    <w:rsid w:val="00CA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PARTICIPATION IN THE 4-H FUND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PARTICIPATION IN THE 4-H FUND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