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CD535" w14:textId="77777777" w:rsidR="00B47679" w:rsidRPr="00B47679" w:rsidRDefault="00B47679" w:rsidP="00B47679">
      <w:pPr>
        <w:rPr>
          <w:rFonts w:eastAsia="Calibri"/>
          <w:b/>
          <w:bCs/>
          <w:sz w:val="22"/>
          <w:szCs w:val="22"/>
        </w:rPr>
      </w:pPr>
    </w:p>
    <w:p w14:paraId="262C177D" w14:textId="77777777" w:rsidR="00B47679" w:rsidRPr="00B47679" w:rsidRDefault="00B47679" w:rsidP="00B47679">
      <w:pPr>
        <w:rPr>
          <w:rFonts w:eastAsia="Calibri"/>
          <w:b/>
          <w:bCs/>
        </w:rPr>
      </w:pPr>
      <w:r w:rsidRPr="00B47679">
        <w:rPr>
          <w:rFonts w:eastAsia="Calibri"/>
          <w:b/>
          <w:bCs/>
        </w:rPr>
        <w:t>Section 250.215  Barrier Mosquitocide Applications</w:t>
      </w:r>
    </w:p>
    <w:p w14:paraId="048DE9F6" w14:textId="77777777" w:rsidR="00B47679" w:rsidRPr="006054C5" w:rsidRDefault="00B47679" w:rsidP="00B47679">
      <w:pPr>
        <w:rPr>
          <w:rFonts w:eastAsia="Calibri"/>
        </w:rPr>
      </w:pPr>
    </w:p>
    <w:p w14:paraId="535523C9" w14:textId="3C3FA077" w:rsidR="00B47679" w:rsidRPr="00B47679" w:rsidRDefault="00B47679" w:rsidP="00B47679">
      <w:pPr>
        <w:ind w:left="1440" w:hanging="720"/>
        <w:rPr>
          <w:rFonts w:eastAsia="Calibri"/>
        </w:rPr>
      </w:pPr>
      <w:r w:rsidRPr="00B47679">
        <w:rPr>
          <w:rFonts w:eastAsia="Calibri"/>
        </w:rPr>
        <w:t>a)</w:t>
      </w:r>
      <w:r>
        <w:rPr>
          <w:rFonts w:eastAsia="Calibri"/>
        </w:rPr>
        <w:tab/>
      </w:r>
      <w:r w:rsidRPr="00B47679">
        <w:rPr>
          <w:rFonts w:eastAsia="Calibri"/>
        </w:rPr>
        <w:t xml:space="preserve">No </w:t>
      </w:r>
      <w:r w:rsidR="006237E6">
        <w:rPr>
          <w:rFonts w:eastAsia="Calibri"/>
        </w:rPr>
        <w:t xml:space="preserve">licensed </w:t>
      </w:r>
      <w:r w:rsidRPr="00B47679">
        <w:rPr>
          <w:rFonts w:eastAsia="Calibri"/>
        </w:rPr>
        <w:t xml:space="preserve">commercial applicator or </w:t>
      </w:r>
      <w:r w:rsidR="004428DA">
        <w:rPr>
          <w:rFonts w:eastAsia="Calibri"/>
        </w:rPr>
        <w:t>commercial</w:t>
      </w:r>
      <w:r w:rsidR="006237E6">
        <w:rPr>
          <w:rFonts w:eastAsia="Calibri"/>
        </w:rPr>
        <w:t xml:space="preserve"> </w:t>
      </w:r>
      <w:r w:rsidRPr="00B47679">
        <w:rPr>
          <w:rFonts w:eastAsia="Calibri"/>
        </w:rPr>
        <w:t xml:space="preserve">operator shall </w:t>
      </w:r>
      <w:r w:rsidR="006237E6">
        <w:rPr>
          <w:rFonts w:eastAsia="Calibri"/>
        </w:rPr>
        <w:t xml:space="preserve">apply </w:t>
      </w:r>
      <w:r w:rsidRPr="00B47679">
        <w:rPr>
          <w:rFonts w:eastAsia="Calibri"/>
        </w:rPr>
        <w:t>a barrier mosquitocide between October 16 and April 14 except as provided under subsection (i).</w:t>
      </w:r>
    </w:p>
    <w:p w14:paraId="044AB050" w14:textId="77777777" w:rsidR="00B47679" w:rsidRPr="00B47679" w:rsidRDefault="00B47679" w:rsidP="0083530B">
      <w:pPr>
        <w:rPr>
          <w:rFonts w:eastAsia="Calibri"/>
        </w:rPr>
      </w:pPr>
    </w:p>
    <w:p w14:paraId="405A9BD1" w14:textId="0F559524" w:rsidR="00B47679" w:rsidRPr="00B47679" w:rsidRDefault="00B47679" w:rsidP="00B47679">
      <w:pPr>
        <w:ind w:left="1440" w:hanging="720"/>
        <w:rPr>
          <w:rFonts w:eastAsia="Calibri"/>
        </w:rPr>
      </w:pPr>
      <w:r w:rsidRPr="00B47679">
        <w:rPr>
          <w:rFonts w:eastAsia="Calibri"/>
        </w:rPr>
        <w:t>b)</w:t>
      </w:r>
      <w:r>
        <w:rPr>
          <w:rFonts w:eastAsia="Calibri"/>
        </w:rPr>
        <w:tab/>
      </w:r>
      <w:r w:rsidRPr="00B47679">
        <w:rPr>
          <w:rFonts w:eastAsia="Calibri"/>
        </w:rPr>
        <w:t xml:space="preserve">No </w:t>
      </w:r>
      <w:r w:rsidR="006237E6">
        <w:rPr>
          <w:rFonts w:eastAsia="Calibri"/>
        </w:rPr>
        <w:t xml:space="preserve">licensed </w:t>
      </w:r>
      <w:r w:rsidRPr="00B47679">
        <w:rPr>
          <w:rFonts w:eastAsia="Calibri"/>
        </w:rPr>
        <w:t xml:space="preserve">commercial applicator or </w:t>
      </w:r>
      <w:r w:rsidR="004428DA">
        <w:rPr>
          <w:rFonts w:eastAsia="Calibri"/>
        </w:rPr>
        <w:t>commercial</w:t>
      </w:r>
      <w:r w:rsidR="006237E6">
        <w:rPr>
          <w:rFonts w:eastAsia="Calibri"/>
        </w:rPr>
        <w:t xml:space="preserve"> </w:t>
      </w:r>
      <w:r w:rsidRPr="00B47679">
        <w:rPr>
          <w:rFonts w:eastAsia="Calibri"/>
        </w:rPr>
        <w:t xml:space="preserve">operator shall </w:t>
      </w:r>
      <w:r w:rsidR="006237E6">
        <w:rPr>
          <w:rFonts w:eastAsia="Calibri"/>
        </w:rPr>
        <w:t xml:space="preserve">apply </w:t>
      </w:r>
      <w:r w:rsidRPr="00B47679">
        <w:rPr>
          <w:rFonts w:eastAsia="Calibri"/>
        </w:rPr>
        <w:t xml:space="preserve">a barrier mosquitocide without </w:t>
      </w:r>
      <w:r w:rsidR="006237E6">
        <w:rPr>
          <w:rFonts w:eastAsia="Calibri"/>
        </w:rPr>
        <w:t xml:space="preserve">first </w:t>
      </w:r>
      <w:r w:rsidRPr="00B47679">
        <w:rPr>
          <w:rFonts w:eastAsia="Calibri"/>
        </w:rPr>
        <w:t xml:space="preserve">receiving a certification </w:t>
      </w:r>
      <w:r w:rsidR="004D6E4A">
        <w:rPr>
          <w:rFonts w:eastAsia="Calibri"/>
        </w:rPr>
        <w:t xml:space="preserve">issued at the direction of </w:t>
      </w:r>
      <w:r w:rsidRPr="00B47679">
        <w:rPr>
          <w:rFonts w:eastAsia="Calibri"/>
        </w:rPr>
        <w:t xml:space="preserve">the Department </w:t>
      </w:r>
      <w:r w:rsidR="004D6E4A">
        <w:rPr>
          <w:rFonts w:eastAsia="Calibri"/>
        </w:rPr>
        <w:t xml:space="preserve">after completion of </w:t>
      </w:r>
      <w:r w:rsidRPr="00B47679">
        <w:rPr>
          <w:rFonts w:eastAsia="Calibri"/>
        </w:rPr>
        <w:t xml:space="preserve">a Department approved </w:t>
      </w:r>
      <w:r w:rsidR="006237E6">
        <w:rPr>
          <w:rFonts w:eastAsia="Calibri"/>
        </w:rPr>
        <w:t xml:space="preserve">residential </w:t>
      </w:r>
      <w:r w:rsidRPr="00B47679">
        <w:rPr>
          <w:rFonts w:eastAsia="Calibri"/>
        </w:rPr>
        <w:t xml:space="preserve">barrier mosquitocide training program. </w:t>
      </w:r>
    </w:p>
    <w:p w14:paraId="6F1887F3" w14:textId="77777777" w:rsidR="00B47679" w:rsidRPr="00B47679" w:rsidRDefault="00B47679" w:rsidP="0083530B">
      <w:pPr>
        <w:rPr>
          <w:rFonts w:eastAsia="Calibri"/>
        </w:rPr>
      </w:pPr>
    </w:p>
    <w:p w14:paraId="1B246C1E" w14:textId="44E72C57" w:rsidR="00B47679" w:rsidRPr="00B47679" w:rsidRDefault="00B47679" w:rsidP="00B47679">
      <w:pPr>
        <w:ind w:left="1440" w:hanging="720"/>
        <w:rPr>
          <w:rFonts w:eastAsia="Calibri"/>
        </w:rPr>
      </w:pPr>
      <w:r w:rsidRPr="00B47679">
        <w:rPr>
          <w:rFonts w:eastAsia="Calibri"/>
        </w:rPr>
        <w:t>c)</w:t>
      </w:r>
      <w:r>
        <w:rPr>
          <w:rFonts w:eastAsia="Calibri"/>
        </w:rPr>
        <w:tab/>
      </w:r>
      <w:r w:rsidRPr="00B47679">
        <w:rPr>
          <w:rFonts w:eastAsia="Calibri"/>
        </w:rPr>
        <w:t xml:space="preserve">The </w:t>
      </w:r>
      <w:r w:rsidR="006237E6">
        <w:rPr>
          <w:rFonts w:eastAsia="Calibri"/>
        </w:rPr>
        <w:t xml:space="preserve">residential </w:t>
      </w:r>
      <w:r w:rsidRPr="00B47679">
        <w:rPr>
          <w:rFonts w:eastAsia="Calibri"/>
        </w:rPr>
        <w:t>barrier mosquitocide training program shall not be less than one hour in duration, and shall, at a minimum, include training in the following topics:</w:t>
      </w:r>
    </w:p>
    <w:p w14:paraId="5F5471AB" w14:textId="77777777" w:rsidR="00B47679" w:rsidRPr="00B47679" w:rsidRDefault="00B47679" w:rsidP="0083530B">
      <w:pPr>
        <w:rPr>
          <w:rFonts w:eastAsia="Calibri"/>
        </w:rPr>
      </w:pPr>
    </w:p>
    <w:p w14:paraId="4599A4DB" w14:textId="7F76E6BB" w:rsidR="00B47679" w:rsidRPr="00B47679" w:rsidRDefault="00B47679" w:rsidP="0083530B">
      <w:pPr>
        <w:ind w:left="2160" w:hanging="720"/>
        <w:rPr>
          <w:rFonts w:eastAsia="Calibri"/>
        </w:rPr>
      </w:pPr>
      <w:r>
        <w:rPr>
          <w:rFonts w:eastAsia="Calibri"/>
        </w:rPr>
        <w:t>1)</w:t>
      </w:r>
      <w:r>
        <w:rPr>
          <w:rFonts w:eastAsia="Calibri"/>
        </w:rPr>
        <w:tab/>
      </w:r>
      <w:r w:rsidRPr="006237E6">
        <w:rPr>
          <w:rFonts w:eastAsia="Calibri"/>
          <w:i/>
          <w:iCs/>
        </w:rPr>
        <w:t>mosquito control and pollinator protection in the residential environment;</w:t>
      </w:r>
    </w:p>
    <w:p w14:paraId="32564970" w14:textId="77777777" w:rsidR="00B47679" w:rsidRPr="00B47679" w:rsidRDefault="00B47679" w:rsidP="0083530B">
      <w:pPr>
        <w:rPr>
          <w:rFonts w:eastAsia="Calibri"/>
        </w:rPr>
      </w:pPr>
    </w:p>
    <w:p w14:paraId="334C2C66" w14:textId="01DC1C3B" w:rsidR="00B47679" w:rsidRPr="00B47679" w:rsidRDefault="00B47679" w:rsidP="00B47679">
      <w:pPr>
        <w:ind w:left="2160" w:hanging="720"/>
        <w:rPr>
          <w:rFonts w:eastAsia="Calibri"/>
        </w:rPr>
      </w:pPr>
      <w:r>
        <w:rPr>
          <w:rFonts w:eastAsia="Calibri"/>
        </w:rPr>
        <w:t>2)</w:t>
      </w:r>
      <w:r>
        <w:rPr>
          <w:rFonts w:eastAsia="Calibri"/>
        </w:rPr>
        <w:tab/>
      </w:r>
      <w:r w:rsidRPr="006237E6">
        <w:rPr>
          <w:rFonts w:eastAsia="Calibri"/>
          <w:i/>
          <w:iCs/>
        </w:rPr>
        <w:t>requirements for domestic inspections by</w:t>
      </w:r>
      <w:r w:rsidR="004428DA">
        <w:rPr>
          <w:rFonts w:eastAsia="Calibri"/>
          <w:i/>
          <w:iCs/>
        </w:rPr>
        <w:t xml:space="preserve"> </w:t>
      </w:r>
      <w:r w:rsidR="004428DA">
        <w:rPr>
          <w:rFonts w:eastAsia="Calibri"/>
        </w:rPr>
        <w:t>licensed</w:t>
      </w:r>
      <w:r w:rsidRPr="006237E6">
        <w:rPr>
          <w:rFonts w:eastAsia="Calibri"/>
          <w:i/>
          <w:iCs/>
        </w:rPr>
        <w:t xml:space="preserve"> commercial applicators </w:t>
      </w:r>
      <w:r w:rsidR="004428DA">
        <w:rPr>
          <w:rFonts w:eastAsia="Calibri"/>
        </w:rPr>
        <w:t xml:space="preserve">and commercial operators </w:t>
      </w:r>
      <w:r w:rsidRPr="006237E6">
        <w:rPr>
          <w:rFonts w:eastAsia="Calibri"/>
          <w:i/>
          <w:iCs/>
        </w:rPr>
        <w:t>prior to application of barrier mosquitocides;</w:t>
      </w:r>
    </w:p>
    <w:p w14:paraId="0C500F50" w14:textId="77777777" w:rsidR="00B47679" w:rsidRPr="00B47679" w:rsidRDefault="00B47679" w:rsidP="0083530B">
      <w:pPr>
        <w:rPr>
          <w:rFonts w:eastAsia="Calibri"/>
        </w:rPr>
      </w:pPr>
    </w:p>
    <w:p w14:paraId="766823C3" w14:textId="0827FBE5" w:rsidR="00B47679" w:rsidRPr="00B47679" w:rsidRDefault="00B47679" w:rsidP="00B47679">
      <w:pPr>
        <w:ind w:left="2160" w:hanging="720"/>
        <w:rPr>
          <w:rFonts w:eastAsia="Calibri"/>
        </w:rPr>
      </w:pPr>
      <w:r>
        <w:rPr>
          <w:rFonts w:eastAsia="Calibri"/>
        </w:rPr>
        <w:t>3)</w:t>
      </w:r>
      <w:r>
        <w:rPr>
          <w:rFonts w:eastAsia="Calibri"/>
        </w:rPr>
        <w:tab/>
      </w:r>
      <w:r w:rsidRPr="006237E6">
        <w:rPr>
          <w:rFonts w:eastAsia="Calibri"/>
          <w:i/>
          <w:iCs/>
        </w:rPr>
        <w:t>identification of mosquitoes in areas to be treated with the barrier mosquitocide;</w:t>
      </w:r>
    </w:p>
    <w:p w14:paraId="1430D66B" w14:textId="77777777" w:rsidR="00B47679" w:rsidRPr="00B47679" w:rsidRDefault="00B47679" w:rsidP="0083530B">
      <w:pPr>
        <w:rPr>
          <w:rFonts w:eastAsia="Calibri"/>
        </w:rPr>
      </w:pPr>
    </w:p>
    <w:p w14:paraId="309E93F9" w14:textId="00F72A75" w:rsidR="00B47679" w:rsidRPr="00B47679" w:rsidRDefault="00B47679" w:rsidP="00B47679">
      <w:pPr>
        <w:ind w:left="1440"/>
        <w:rPr>
          <w:rFonts w:eastAsia="Calibri"/>
        </w:rPr>
      </w:pPr>
      <w:r>
        <w:rPr>
          <w:rFonts w:eastAsia="Calibri"/>
        </w:rPr>
        <w:t>4)</w:t>
      </w:r>
      <w:r>
        <w:rPr>
          <w:rFonts w:eastAsia="Calibri"/>
        </w:rPr>
        <w:tab/>
      </w:r>
      <w:r w:rsidRPr="006237E6">
        <w:rPr>
          <w:rFonts w:eastAsia="Calibri"/>
          <w:i/>
          <w:iCs/>
        </w:rPr>
        <w:t>distinguishing between species of mosquitoes;</w:t>
      </w:r>
    </w:p>
    <w:p w14:paraId="4E9F8DC6" w14:textId="77777777" w:rsidR="00B47679" w:rsidRPr="00B47679" w:rsidRDefault="00B47679" w:rsidP="0083530B">
      <w:pPr>
        <w:rPr>
          <w:rFonts w:eastAsia="Calibri"/>
        </w:rPr>
      </w:pPr>
    </w:p>
    <w:p w14:paraId="5A0EC85C" w14:textId="252468B4" w:rsidR="00B47679" w:rsidRPr="00B47679" w:rsidRDefault="00B47679" w:rsidP="00B47679">
      <w:pPr>
        <w:ind w:left="1440"/>
        <w:rPr>
          <w:rFonts w:eastAsia="Calibri"/>
        </w:rPr>
      </w:pPr>
      <w:r>
        <w:rPr>
          <w:rFonts w:eastAsia="Calibri"/>
        </w:rPr>
        <w:t>5)</w:t>
      </w:r>
      <w:r>
        <w:rPr>
          <w:rFonts w:eastAsia="Calibri"/>
        </w:rPr>
        <w:tab/>
      </w:r>
      <w:r w:rsidRPr="006237E6">
        <w:rPr>
          <w:rFonts w:eastAsia="Calibri"/>
          <w:i/>
          <w:iCs/>
        </w:rPr>
        <w:t>mosquito behavior, biology, and life cycle;</w:t>
      </w:r>
    </w:p>
    <w:p w14:paraId="04294CB0" w14:textId="77777777" w:rsidR="00B47679" w:rsidRPr="00B47679" w:rsidRDefault="00B47679" w:rsidP="0083530B">
      <w:pPr>
        <w:rPr>
          <w:rFonts w:eastAsia="Calibri"/>
        </w:rPr>
      </w:pPr>
    </w:p>
    <w:p w14:paraId="3F6FB88E" w14:textId="00D17C97" w:rsidR="00B47679" w:rsidRPr="00B47679" w:rsidRDefault="00B47679" w:rsidP="00B47679">
      <w:pPr>
        <w:ind w:left="1440"/>
        <w:rPr>
          <w:rFonts w:eastAsia="Calibri"/>
        </w:rPr>
      </w:pPr>
      <w:r>
        <w:rPr>
          <w:rFonts w:eastAsia="Calibri"/>
        </w:rPr>
        <w:t>6)</w:t>
      </w:r>
      <w:r>
        <w:rPr>
          <w:rFonts w:eastAsia="Calibri"/>
        </w:rPr>
        <w:tab/>
      </w:r>
      <w:r w:rsidRPr="006237E6">
        <w:rPr>
          <w:rFonts w:eastAsia="Calibri"/>
          <w:i/>
          <w:iCs/>
        </w:rPr>
        <w:t>pesticide-free source mosquito-reduction methods;</w:t>
      </w:r>
    </w:p>
    <w:p w14:paraId="3C07F767" w14:textId="77777777" w:rsidR="00B47679" w:rsidRPr="00B47679" w:rsidRDefault="00B47679" w:rsidP="0083530B">
      <w:pPr>
        <w:rPr>
          <w:rFonts w:eastAsia="Calibri"/>
        </w:rPr>
      </w:pPr>
    </w:p>
    <w:p w14:paraId="18AAFFC4" w14:textId="7FA5587F" w:rsidR="00B47679" w:rsidRPr="00B47679" w:rsidRDefault="00B47679" w:rsidP="00B47679">
      <w:pPr>
        <w:ind w:left="2160" w:hanging="720"/>
        <w:rPr>
          <w:rFonts w:eastAsia="Calibri"/>
        </w:rPr>
      </w:pPr>
      <w:r>
        <w:rPr>
          <w:rFonts w:eastAsia="Calibri"/>
        </w:rPr>
        <w:t>7)</w:t>
      </w:r>
      <w:r>
        <w:rPr>
          <w:rFonts w:eastAsia="Calibri"/>
        </w:rPr>
        <w:tab/>
      </w:r>
      <w:r w:rsidRPr="006237E6">
        <w:rPr>
          <w:rFonts w:eastAsia="Calibri"/>
          <w:i/>
          <w:iCs/>
        </w:rPr>
        <w:t>pesticide drift and the protection of bystanders during pesticide application;</w:t>
      </w:r>
    </w:p>
    <w:p w14:paraId="7322B168" w14:textId="77777777" w:rsidR="00B47679" w:rsidRPr="00B47679" w:rsidRDefault="00B47679" w:rsidP="0083530B">
      <w:pPr>
        <w:rPr>
          <w:rFonts w:eastAsia="Calibri"/>
        </w:rPr>
      </w:pPr>
    </w:p>
    <w:p w14:paraId="14FCCD42" w14:textId="05410C12" w:rsidR="00B47679" w:rsidRPr="00B47679" w:rsidRDefault="00B47679" w:rsidP="00B47679">
      <w:pPr>
        <w:ind w:left="1440"/>
        <w:rPr>
          <w:rFonts w:eastAsia="Calibri"/>
        </w:rPr>
      </w:pPr>
      <w:r>
        <w:rPr>
          <w:rFonts w:eastAsia="Calibri"/>
        </w:rPr>
        <w:t>8)</w:t>
      </w:r>
      <w:r>
        <w:rPr>
          <w:rFonts w:eastAsia="Calibri"/>
        </w:rPr>
        <w:tab/>
      </w:r>
      <w:r w:rsidRPr="006237E6">
        <w:rPr>
          <w:rFonts w:eastAsia="Calibri"/>
          <w:i/>
          <w:iCs/>
        </w:rPr>
        <w:t>pesticide label requirements;</w:t>
      </w:r>
    </w:p>
    <w:p w14:paraId="415B14CC" w14:textId="77777777" w:rsidR="00B47679" w:rsidRPr="00B47679" w:rsidRDefault="00B47679" w:rsidP="0083530B">
      <w:pPr>
        <w:rPr>
          <w:rFonts w:eastAsia="Calibri"/>
        </w:rPr>
      </w:pPr>
    </w:p>
    <w:p w14:paraId="5E39BC4F" w14:textId="2B78C29E" w:rsidR="00B47679" w:rsidRPr="00B47679" w:rsidRDefault="00B47679" w:rsidP="0083530B">
      <w:pPr>
        <w:ind w:left="2160" w:hanging="720"/>
        <w:rPr>
          <w:rFonts w:eastAsia="Calibri"/>
        </w:rPr>
      </w:pPr>
      <w:r>
        <w:rPr>
          <w:rFonts w:eastAsia="Calibri"/>
        </w:rPr>
        <w:t>9)</w:t>
      </w:r>
      <w:r>
        <w:rPr>
          <w:rFonts w:eastAsia="Calibri"/>
        </w:rPr>
        <w:tab/>
      </w:r>
      <w:r w:rsidRPr="006237E6">
        <w:rPr>
          <w:rFonts w:eastAsia="Calibri"/>
          <w:i/>
          <w:iCs/>
        </w:rPr>
        <w:t>proper technique for application of barrier mosquitocides;</w:t>
      </w:r>
    </w:p>
    <w:p w14:paraId="67FA199C" w14:textId="77777777" w:rsidR="00B47679" w:rsidRPr="00B47679" w:rsidRDefault="00B47679" w:rsidP="0083530B">
      <w:pPr>
        <w:rPr>
          <w:rFonts w:eastAsia="Calibri"/>
        </w:rPr>
      </w:pPr>
    </w:p>
    <w:p w14:paraId="00B559A1" w14:textId="52CEE417" w:rsidR="00B47679" w:rsidRPr="00B47679" w:rsidRDefault="00B47679" w:rsidP="0083530B">
      <w:pPr>
        <w:ind w:left="2160" w:hanging="720"/>
        <w:rPr>
          <w:rFonts w:eastAsia="Calibri"/>
        </w:rPr>
      </w:pPr>
      <w:r>
        <w:rPr>
          <w:rFonts w:eastAsia="Calibri"/>
        </w:rPr>
        <w:t>10)</w:t>
      </w:r>
      <w:r>
        <w:rPr>
          <w:rFonts w:eastAsia="Calibri"/>
        </w:rPr>
        <w:tab/>
      </w:r>
      <w:r w:rsidRPr="006237E6">
        <w:rPr>
          <w:rFonts w:eastAsia="Calibri"/>
          <w:i/>
          <w:iCs/>
        </w:rPr>
        <w:t>protection of pollinators from barrier mosquitocides;</w:t>
      </w:r>
    </w:p>
    <w:p w14:paraId="483C34CD" w14:textId="77777777" w:rsidR="00B47679" w:rsidRPr="00B47679" w:rsidRDefault="00B47679" w:rsidP="0083530B">
      <w:pPr>
        <w:rPr>
          <w:rFonts w:eastAsia="Calibri"/>
        </w:rPr>
      </w:pPr>
    </w:p>
    <w:p w14:paraId="48C288F8" w14:textId="66112523" w:rsidR="00B47679" w:rsidRPr="00B47679" w:rsidRDefault="00B47679" w:rsidP="00B47679">
      <w:pPr>
        <w:ind w:left="1440"/>
        <w:rPr>
          <w:rFonts w:eastAsia="Calibri"/>
        </w:rPr>
      </w:pPr>
      <w:r>
        <w:rPr>
          <w:rFonts w:eastAsia="Calibri"/>
        </w:rPr>
        <w:t>11)</w:t>
      </w:r>
      <w:r>
        <w:rPr>
          <w:rFonts w:eastAsia="Calibri"/>
        </w:rPr>
        <w:tab/>
      </w:r>
      <w:r w:rsidRPr="006237E6">
        <w:rPr>
          <w:rFonts w:eastAsia="Calibri"/>
          <w:i/>
          <w:iCs/>
        </w:rPr>
        <w:t>mosquito-borne diseases;</w:t>
      </w:r>
    </w:p>
    <w:p w14:paraId="6A0D77FE" w14:textId="77777777" w:rsidR="00B47679" w:rsidRPr="00B47679" w:rsidRDefault="00B47679" w:rsidP="0083530B">
      <w:pPr>
        <w:rPr>
          <w:rFonts w:eastAsia="Calibri"/>
        </w:rPr>
      </w:pPr>
    </w:p>
    <w:p w14:paraId="21C14CAD" w14:textId="3ACAA74D" w:rsidR="00B47679" w:rsidRPr="00B47679" w:rsidRDefault="00B47679" w:rsidP="0083530B">
      <w:pPr>
        <w:ind w:left="2160" w:hanging="720"/>
        <w:rPr>
          <w:rFonts w:eastAsia="Calibri"/>
        </w:rPr>
      </w:pPr>
      <w:r>
        <w:rPr>
          <w:rFonts w:eastAsia="Calibri"/>
        </w:rPr>
        <w:t>12)</w:t>
      </w:r>
      <w:r>
        <w:rPr>
          <w:rFonts w:eastAsia="Calibri"/>
        </w:rPr>
        <w:tab/>
      </w:r>
      <w:r w:rsidRPr="006237E6">
        <w:rPr>
          <w:rFonts w:eastAsia="Calibri"/>
          <w:i/>
          <w:iCs/>
        </w:rPr>
        <w:t>proper use of equipment for application of mosquitocides;</w:t>
      </w:r>
    </w:p>
    <w:p w14:paraId="0FA756ED" w14:textId="77777777" w:rsidR="00B47679" w:rsidRPr="00B47679" w:rsidRDefault="00B47679" w:rsidP="0083530B">
      <w:pPr>
        <w:rPr>
          <w:rFonts w:eastAsia="Calibri"/>
        </w:rPr>
      </w:pPr>
    </w:p>
    <w:p w14:paraId="21BE7FEA" w14:textId="0B810AEB" w:rsidR="00B47679" w:rsidRPr="00B47679" w:rsidRDefault="00B47679" w:rsidP="00B47679">
      <w:pPr>
        <w:ind w:left="2160" w:hanging="720"/>
        <w:rPr>
          <w:rFonts w:eastAsia="Calibri"/>
        </w:rPr>
      </w:pPr>
      <w:r>
        <w:rPr>
          <w:rFonts w:eastAsia="Calibri"/>
        </w:rPr>
        <w:t>13)</w:t>
      </w:r>
      <w:r>
        <w:rPr>
          <w:rFonts w:eastAsia="Calibri"/>
        </w:rPr>
        <w:tab/>
      </w:r>
      <w:r w:rsidRPr="006237E6">
        <w:rPr>
          <w:rFonts w:eastAsia="Calibri"/>
          <w:i/>
          <w:iCs/>
        </w:rPr>
        <w:t>use of personal protective equipment during application of barrier mosquitocides; and</w:t>
      </w:r>
    </w:p>
    <w:p w14:paraId="243E083B" w14:textId="77777777" w:rsidR="00B47679" w:rsidRPr="00B47679" w:rsidRDefault="00B47679" w:rsidP="0083530B">
      <w:pPr>
        <w:rPr>
          <w:rFonts w:eastAsia="Calibri"/>
        </w:rPr>
      </w:pPr>
    </w:p>
    <w:p w14:paraId="7ACE7933" w14:textId="2A93A33B" w:rsidR="00B47679" w:rsidRPr="006237E6" w:rsidRDefault="00B47679" w:rsidP="006237E6">
      <w:pPr>
        <w:ind w:left="2160" w:hanging="720"/>
        <w:rPr>
          <w:rFonts w:eastAsia="Calibri"/>
        </w:rPr>
      </w:pPr>
      <w:r>
        <w:rPr>
          <w:rFonts w:eastAsia="Calibri"/>
        </w:rPr>
        <w:t>14)</w:t>
      </w:r>
      <w:r>
        <w:rPr>
          <w:rFonts w:eastAsia="Calibri"/>
        </w:rPr>
        <w:tab/>
      </w:r>
      <w:r w:rsidRPr="006237E6">
        <w:rPr>
          <w:rFonts w:eastAsia="Calibri"/>
          <w:i/>
          <w:iCs/>
        </w:rPr>
        <w:t>areas where barrier mosquitocides cannot be applied.</w:t>
      </w:r>
      <w:r w:rsidR="006237E6">
        <w:rPr>
          <w:rFonts w:eastAsia="Calibri"/>
        </w:rPr>
        <w:t xml:space="preserve">  </w:t>
      </w:r>
      <w:r w:rsidR="006237E6">
        <w:t>[415 ILCS 60/13.4(d)]</w:t>
      </w:r>
    </w:p>
    <w:p w14:paraId="5E0C9B74" w14:textId="77777777" w:rsidR="00B47679" w:rsidRPr="00B47679" w:rsidRDefault="00B47679" w:rsidP="00B47679">
      <w:pPr>
        <w:rPr>
          <w:rFonts w:eastAsia="Calibri"/>
        </w:rPr>
      </w:pPr>
    </w:p>
    <w:p w14:paraId="24B489C8" w14:textId="6D7FE129" w:rsidR="00B47679" w:rsidRPr="00B47679" w:rsidRDefault="00B47679" w:rsidP="00B47679">
      <w:pPr>
        <w:ind w:left="1440" w:hanging="720"/>
        <w:rPr>
          <w:rFonts w:eastAsia="Calibri"/>
        </w:rPr>
      </w:pPr>
      <w:r w:rsidRPr="00B47679">
        <w:rPr>
          <w:rFonts w:eastAsia="Calibri"/>
        </w:rPr>
        <w:t>d)</w:t>
      </w:r>
      <w:r>
        <w:rPr>
          <w:rFonts w:eastAsia="Calibri"/>
        </w:rPr>
        <w:tab/>
      </w:r>
      <w:r w:rsidRPr="00B47679">
        <w:rPr>
          <w:rFonts w:eastAsia="Calibri"/>
        </w:rPr>
        <w:t xml:space="preserve">Certification of barrier mosquitocide training shall be valid for </w:t>
      </w:r>
      <w:r w:rsidR="006237E6">
        <w:rPr>
          <w:rFonts w:eastAsia="Calibri"/>
        </w:rPr>
        <w:t>three</w:t>
      </w:r>
      <w:r w:rsidRPr="00B47679">
        <w:rPr>
          <w:rFonts w:eastAsia="Calibri"/>
        </w:rPr>
        <w:t xml:space="preserve"> years.</w:t>
      </w:r>
    </w:p>
    <w:p w14:paraId="3D1692ED" w14:textId="77777777" w:rsidR="00B47679" w:rsidRPr="00B47679" w:rsidRDefault="00B47679" w:rsidP="0083530B">
      <w:pPr>
        <w:rPr>
          <w:rFonts w:eastAsia="Calibri"/>
        </w:rPr>
      </w:pPr>
    </w:p>
    <w:p w14:paraId="260F5CB3" w14:textId="6497BDC3" w:rsidR="00B47679" w:rsidRPr="00B47679" w:rsidRDefault="00B47679" w:rsidP="00B47679">
      <w:pPr>
        <w:ind w:left="1440" w:hanging="720"/>
        <w:rPr>
          <w:rFonts w:eastAsia="Calibri"/>
        </w:rPr>
      </w:pPr>
      <w:r w:rsidRPr="00B47679">
        <w:rPr>
          <w:rFonts w:eastAsia="Calibri"/>
        </w:rPr>
        <w:t>e)</w:t>
      </w:r>
      <w:r>
        <w:rPr>
          <w:rFonts w:eastAsia="Calibri"/>
        </w:rPr>
        <w:tab/>
      </w:r>
      <w:r w:rsidRPr="00B47679">
        <w:rPr>
          <w:rFonts w:eastAsia="Calibri"/>
        </w:rPr>
        <w:t xml:space="preserve">A </w:t>
      </w:r>
      <w:r w:rsidR="006237E6">
        <w:rPr>
          <w:rFonts w:eastAsia="Calibri"/>
        </w:rPr>
        <w:t xml:space="preserve">licensed </w:t>
      </w:r>
      <w:r w:rsidRPr="00B47679">
        <w:rPr>
          <w:rFonts w:eastAsia="Calibri"/>
        </w:rPr>
        <w:t xml:space="preserve">commercial applicator or </w:t>
      </w:r>
      <w:r w:rsidR="004428DA">
        <w:rPr>
          <w:rFonts w:eastAsia="Calibri"/>
        </w:rPr>
        <w:t>commercial</w:t>
      </w:r>
      <w:r w:rsidR="006237E6">
        <w:rPr>
          <w:rFonts w:eastAsia="Calibri"/>
        </w:rPr>
        <w:t xml:space="preserve"> </w:t>
      </w:r>
      <w:r w:rsidRPr="00B47679">
        <w:rPr>
          <w:rFonts w:eastAsia="Calibri"/>
        </w:rPr>
        <w:t xml:space="preserve">operator shall </w:t>
      </w:r>
      <w:r w:rsidRPr="006237E6">
        <w:rPr>
          <w:rFonts w:eastAsia="Calibri"/>
          <w:i/>
          <w:iCs/>
        </w:rPr>
        <w:t>not apply a barrier mosquitocide when wind speeds are greater than or equal to 10 miles per hour</w:t>
      </w:r>
      <w:r w:rsidRPr="00B47679">
        <w:rPr>
          <w:rFonts w:eastAsia="Calibri"/>
        </w:rPr>
        <w:t>.</w:t>
      </w:r>
      <w:r w:rsidR="004830B9">
        <w:rPr>
          <w:rFonts w:eastAsia="Calibri"/>
        </w:rPr>
        <w:t xml:space="preserve"> [415 ILCS 60/13</w:t>
      </w:r>
      <w:r w:rsidR="00A569F3">
        <w:rPr>
          <w:rFonts w:eastAsia="Calibri"/>
        </w:rPr>
        <w:t>.</w:t>
      </w:r>
      <w:r w:rsidR="004830B9">
        <w:rPr>
          <w:rFonts w:eastAsia="Calibri"/>
        </w:rPr>
        <w:t>4(c)]</w:t>
      </w:r>
    </w:p>
    <w:p w14:paraId="36640742" w14:textId="77777777" w:rsidR="00B47679" w:rsidRPr="00B47679" w:rsidRDefault="00B47679" w:rsidP="0083530B">
      <w:pPr>
        <w:rPr>
          <w:rFonts w:eastAsia="Calibri"/>
        </w:rPr>
      </w:pPr>
    </w:p>
    <w:p w14:paraId="36774CB6" w14:textId="0857BE2F" w:rsidR="00B47679" w:rsidRPr="00B47679" w:rsidRDefault="00B47679" w:rsidP="00B47679">
      <w:pPr>
        <w:ind w:left="1440" w:hanging="720"/>
        <w:rPr>
          <w:rFonts w:eastAsia="Calibri"/>
        </w:rPr>
      </w:pPr>
      <w:r w:rsidRPr="00B47679">
        <w:rPr>
          <w:rFonts w:eastAsia="Calibri"/>
        </w:rPr>
        <w:t>f)</w:t>
      </w:r>
      <w:r>
        <w:rPr>
          <w:rFonts w:eastAsia="Calibri"/>
        </w:rPr>
        <w:tab/>
      </w:r>
      <w:r w:rsidRPr="00B47679">
        <w:rPr>
          <w:rFonts w:eastAsia="Calibri"/>
        </w:rPr>
        <w:t xml:space="preserve">A </w:t>
      </w:r>
      <w:r w:rsidR="006237E6">
        <w:rPr>
          <w:rFonts w:eastAsia="Calibri"/>
        </w:rPr>
        <w:t xml:space="preserve">licensed </w:t>
      </w:r>
      <w:r w:rsidRPr="00B47679">
        <w:rPr>
          <w:rFonts w:eastAsia="Calibri"/>
        </w:rPr>
        <w:t xml:space="preserve">commercial applicator or </w:t>
      </w:r>
      <w:r w:rsidR="004428DA">
        <w:rPr>
          <w:rFonts w:eastAsia="Calibri"/>
        </w:rPr>
        <w:t>commercial</w:t>
      </w:r>
      <w:r w:rsidR="006237E6">
        <w:rPr>
          <w:rFonts w:eastAsia="Calibri"/>
        </w:rPr>
        <w:t xml:space="preserve"> </w:t>
      </w:r>
      <w:r w:rsidRPr="00B47679">
        <w:rPr>
          <w:rFonts w:eastAsia="Calibri"/>
        </w:rPr>
        <w:t>operator of a barrier mosquitocide shall erect, immediately following application of the barrier mosquitocide, a lawn marker at the usual point or points of entry for residential properties treated with barrier mosquitocides.</w:t>
      </w:r>
    </w:p>
    <w:p w14:paraId="19C6C4E0" w14:textId="77777777" w:rsidR="00B47679" w:rsidRPr="00B47679" w:rsidRDefault="00B47679" w:rsidP="0083530B">
      <w:pPr>
        <w:rPr>
          <w:rFonts w:eastAsia="Calibri"/>
        </w:rPr>
      </w:pPr>
    </w:p>
    <w:p w14:paraId="797B8848" w14:textId="3C9A78BE" w:rsidR="00B47679" w:rsidRPr="004428DA" w:rsidRDefault="00B47679" w:rsidP="00B47679">
      <w:pPr>
        <w:ind w:left="2160" w:hanging="720"/>
        <w:rPr>
          <w:rFonts w:eastAsia="Calibri"/>
        </w:rPr>
      </w:pPr>
      <w:r w:rsidRPr="00B47679">
        <w:rPr>
          <w:rFonts w:eastAsia="Calibri"/>
        </w:rPr>
        <w:t>1)</w:t>
      </w:r>
      <w:r>
        <w:rPr>
          <w:rFonts w:eastAsia="Calibri"/>
        </w:rPr>
        <w:tab/>
      </w:r>
      <w:r w:rsidRPr="004428DA">
        <w:rPr>
          <w:rFonts w:eastAsia="Calibri"/>
          <w:i/>
          <w:iCs/>
        </w:rPr>
        <w:t>The lawn marker shall consist of a 4 inch by 5 inch sign, vertical or horizontal, attached to the upper portion of a dowel or other supporting device with the bottom of the marker extending no less than 12 inches above the turf.</w:t>
      </w:r>
      <w:r w:rsidR="004428DA">
        <w:rPr>
          <w:rFonts w:eastAsia="Calibri"/>
          <w:i/>
          <w:iCs/>
        </w:rPr>
        <w:t xml:space="preserve"> </w:t>
      </w:r>
      <w:r w:rsidR="004428DA">
        <w:rPr>
          <w:rFonts w:eastAsia="Calibri"/>
        </w:rPr>
        <w:t>[415 ILCS 65/3(a)(2)]</w:t>
      </w:r>
    </w:p>
    <w:p w14:paraId="13283A3B" w14:textId="77777777" w:rsidR="00B47679" w:rsidRPr="00B47679" w:rsidRDefault="00B47679" w:rsidP="0083530B">
      <w:pPr>
        <w:rPr>
          <w:rFonts w:eastAsia="Calibri"/>
        </w:rPr>
      </w:pPr>
    </w:p>
    <w:p w14:paraId="094E9785" w14:textId="3A31D08D" w:rsidR="00B47679" w:rsidRPr="00B47679" w:rsidRDefault="00B47679" w:rsidP="00B47679">
      <w:pPr>
        <w:ind w:left="2160" w:hanging="720"/>
        <w:rPr>
          <w:rFonts w:eastAsia="Calibri"/>
        </w:rPr>
      </w:pPr>
      <w:r w:rsidRPr="00B47679">
        <w:rPr>
          <w:rFonts w:eastAsia="Calibri"/>
        </w:rPr>
        <w:t>2)</w:t>
      </w:r>
      <w:r>
        <w:rPr>
          <w:rFonts w:eastAsia="Calibri"/>
        </w:rPr>
        <w:tab/>
      </w:r>
      <w:r w:rsidRPr="004428DA">
        <w:rPr>
          <w:rFonts w:eastAsia="Calibri"/>
          <w:i/>
          <w:iCs/>
        </w:rPr>
        <w:t xml:space="preserve">The lawn marker shall be white and lettering on the lawn marker shall be in a contrasting color. The marker shall state on one side, in letters of not less than </w:t>
      </w:r>
      <w:r w:rsidR="006054C5" w:rsidRPr="004428DA">
        <w:rPr>
          <w:rFonts w:eastAsia="Calibri"/>
          <w:i/>
          <w:iCs/>
        </w:rPr>
        <w:t>⅜</w:t>
      </w:r>
      <w:r w:rsidRPr="004428DA">
        <w:rPr>
          <w:rFonts w:eastAsia="Calibri"/>
          <w:i/>
          <w:iCs/>
        </w:rPr>
        <w:t xml:space="preserve"> inch, one of the following: "LAWN CARE APPLICATION – STAY OFF GRASS UNTIL DRY – FOR MORE INFORMATION CONTACT: (here shall be inserted the name and business telephone number of the</w:t>
      </w:r>
      <w:r w:rsidRPr="00B47679">
        <w:rPr>
          <w:rFonts w:eastAsia="Calibri"/>
        </w:rPr>
        <w:t xml:space="preserve"> </w:t>
      </w:r>
      <w:r w:rsidR="004428DA">
        <w:rPr>
          <w:rFonts w:eastAsia="Calibri"/>
        </w:rPr>
        <w:t xml:space="preserve">licensed commercial </w:t>
      </w:r>
      <w:r w:rsidRPr="00B47679">
        <w:rPr>
          <w:rFonts w:eastAsia="Calibri"/>
        </w:rPr>
        <w:t xml:space="preserve">applicator </w:t>
      </w:r>
      <w:r w:rsidR="004428DA">
        <w:rPr>
          <w:rFonts w:eastAsia="Calibri"/>
        </w:rPr>
        <w:t>or commercial operator</w:t>
      </w:r>
      <w:r w:rsidRPr="00B47679">
        <w:rPr>
          <w:rFonts w:eastAsia="Calibri"/>
        </w:rPr>
        <w:t xml:space="preserve">)" or "BARRIER MOSQUITOCIDE APPLICATION – STAY OFF TREATED SURFACE UNTIL DRY – FOR MORE INFORMATION CONTACT: (here shall be inserted the name and business telephone number of the </w:t>
      </w:r>
      <w:r w:rsidR="004428DA">
        <w:rPr>
          <w:rFonts w:eastAsia="Calibri"/>
        </w:rPr>
        <w:t xml:space="preserve">licensed commercial </w:t>
      </w:r>
      <w:r w:rsidRPr="00B47679">
        <w:rPr>
          <w:rFonts w:eastAsia="Calibri"/>
        </w:rPr>
        <w:t xml:space="preserve">applicator </w:t>
      </w:r>
      <w:r w:rsidR="004428DA">
        <w:rPr>
          <w:rFonts w:eastAsia="Calibri"/>
        </w:rPr>
        <w:t>or commerc</w:t>
      </w:r>
      <w:r w:rsidR="003F0BA4">
        <w:rPr>
          <w:rFonts w:eastAsia="Calibri"/>
        </w:rPr>
        <w:t>i</w:t>
      </w:r>
      <w:r w:rsidR="004428DA">
        <w:rPr>
          <w:rFonts w:eastAsia="Calibri"/>
        </w:rPr>
        <w:t>al operator</w:t>
      </w:r>
      <w:r w:rsidRPr="00B47679">
        <w:rPr>
          <w:rFonts w:eastAsia="Calibri"/>
        </w:rPr>
        <w:t>)".</w:t>
      </w:r>
      <w:r w:rsidR="004428DA">
        <w:rPr>
          <w:rFonts w:eastAsia="Calibri"/>
        </w:rPr>
        <w:t xml:space="preserve"> [415 ILCS 65/3(a)(3)</w:t>
      </w:r>
      <w:r w:rsidR="0041448E">
        <w:rPr>
          <w:rFonts w:eastAsia="Calibri"/>
        </w:rPr>
        <w:t>]</w:t>
      </w:r>
    </w:p>
    <w:p w14:paraId="271771A1" w14:textId="77777777" w:rsidR="00B47679" w:rsidRPr="00B47679" w:rsidRDefault="00B47679" w:rsidP="0083530B">
      <w:pPr>
        <w:rPr>
          <w:rFonts w:eastAsia="Calibri"/>
        </w:rPr>
      </w:pPr>
    </w:p>
    <w:p w14:paraId="496EFCB0" w14:textId="0F39FBC3" w:rsidR="00B47679" w:rsidRPr="004428DA" w:rsidRDefault="00B47679" w:rsidP="00B47679">
      <w:pPr>
        <w:ind w:left="2160" w:hanging="720"/>
        <w:rPr>
          <w:rFonts w:eastAsia="Calibri"/>
        </w:rPr>
      </w:pPr>
      <w:r w:rsidRPr="00B47679">
        <w:rPr>
          <w:rFonts w:eastAsia="Calibri"/>
        </w:rPr>
        <w:t>3)</w:t>
      </w:r>
      <w:r>
        <w:rPr>
          <w:rFonts w:eastAsia="Calibri"/>
        </w:rPr>
        <w:tab/>
      </w:r>
      <w:r w:rsidRPr="004428DA">
        <w:rPr>
          <w:rFonts w:eastAsia="Calibri"/>
          <w:i/>
          <w:iCs/>
        </w:rPr>
        <w:t xml:space="preserve">The lawn marker </w:t>
      </w:r>
      <w:r w:rsidR="004428DA" w:rsidRPr="004428DA">
        <w:rPr>
          <w:rFonts w:eastAsia="Calibri"/>
          <w:i/>
          <w:iCs/>
        </w:rPr>
        <w:t>shall</w:t>
      </w:r>
      <w:r w:rsidRPr="004428DA">
        <w:rPr>
          <w:rFonts w:eastAsia="Calibri"/>
          <w:i/>
          <w:iCs/>
        </w:rPr>
        <w:t xml:space="preserve"> be removed and discarded by the property owner or resident, or such other person authorized by the property owner or resident, on the day following the application. The lawn marker shall not be removed by any person other than the property owner or resident or person designated by such property owner or resident.</w:t>
      </w:r>
      <w:r w:rsidR="004428DA">
        <w:rPr>
          <w:rFonts w:eastAsia="Calibri"/>
        </w:rPr>
        <w:t xml:space="preserve"> </w:t>
      </w:r>
      <w:r w:rsidR="004830B9">
        <w:rPr>
          <w:rFonts w:eastAsia="Calibri"/>
        </w:rPr>
        <w:t>[415 ILCS 65/3(a)(4)]</w:t>
      </w:r>
    </w:p>
    <w:p w14:paraId="41E0C58D" w14:textId="77777777" w:rsidR="00B47679" w:rsidRPr="00B47679" w:rsidRDefault="00B47679" w:rsidP="0083530B">
      <w:pPr>
        <w:rPr>
          <w:rFonts w:eastAsia="Calibri"/>
        </w:rPr>
      </w:pPr>
    </w:p>
    <w:p w14:paraId="6707955A" w14:textId="5741EB38" w:rsidR="00B47679" w:rsidRPr="00B47679" w:rsidRDefault="00B47679" w:rsidP="00B47679">
      <w:pPr>
        <w:ind w:left="1440" w:hanging="720"/>
        <w:rPr>
          <w:rFonts w:eastAsia="Calibri"/>
        </w:rPr>
      </w:pPr>
      <w:r w:rsidRPr="00B47679">
        <w:rPr>
          <w:rFonts w:eastAsia="Calibri"/>
        </w:rPr>
        <w:t>g)</w:t>
      </w:r>
      <w:r>
        <w:rPr>
          <w:rFonts w:eastAsia="Calibri"/>
        </w:rPr>
        <w:tab/>
      </w:r>
      <w:r w:rsidRPr="00B47679">
        <w:rPr>
          <w:rFonts w:eastAsia="Calibri"/>
        </w:rPr>
        <w:t xml:space="preserve">A </w:t>
      </w:r>
      <w:r w:rsidR="006237E6">
        <w:rPr>
          <w:rFonts w:eastAsia="Calibri"/>
        </w:rPr>
        <w:t xml:space="preserve">licensed </w:t>
      </w:r>
      <w:r w:rsidRPr="00B47679">
        <w:rPr>
          <w:rFonts w:eastAsia="Calibri"/>
        </w:rPr>
        <w:t xml:space="preserve">commercial applicator or </w:t>
      </w:r>
      <w:r w:rsidR="004830B9">
        <w:rPr>
          <w:rFonts w:eastAsia="Calibri"/>
        </w:rPr>
        <w:t>commercial</w:t>
      </w:r>
      <w:r w:rsidR="006237E6">
        <w:rPr>
          <w:rFonts w:eastAsia="Calibri"/>
        </w:rPr>
        <w:t xml:space="preserve"> </w:t>
      </w:r>
      <w:r w:rsidRPr="00B47679">
        <w:rPr>
          <w:rFonts w:eastAsia="Calibri"/>
        </w:rPr>
        <w:t xml:space="preserve">operator of a barrier mosquitocide shall provide, upon request, </w:t>
      </w:r>
      <w:r w:rsidRPr="0041448E">
        <w:rPr>
          <w:rFonts w:eastAsia="Calibri"/>
          <w:i/>
          <w:iCs/>
        </w:rPr>
        <w:t xml:space="preserve">a </w:t>
      </w:r>
      <w:r w:rsidR="004830B9" w:rsidRPr="0041448E">
        <w:rPr>
          <w:rFonts w:eastAsia="Calibri"/>
          <w:i/>
          <w:iCs/>
        </w:rPr>
        <w:t>customer or any person whose property abuts or is adjacent to the property of a customer of</w:t>
      </w:r>
      <w:r w:rsidR="004830B9">
        <w:rPr>
          <w:rFonts w:eastAsia="Calibri"/>
        </w:rPr>
        <w:t xml:space="preserve"> a licensed commercial application or commercial operator of a barrier mosquitocide, </w:t>
      </w:r>
      <w:r w:rsidR="004830B9" w:rsidRPr="0041448E">
        <w:rPr>
          <w:rFonts w:eastAsia="Calibri"/>
          <w:i/>
          <w:iCs/>
        </w:rPr>
        <w:t xml:space="preserve">a </w:t>
      </w:r>
      <w:r w:rsidRPr="0041448E">
        <w:rPr>
          <w:rFonts w:eastAsia="Calibri"/>
          <w:i/>
          <w:iCs/>
        </w:rPr>
        <w:t xml:space="preserve">copy of the </w:t>
      </w:r>
      <w:r w:rsidR="004830B9" w:rsidRPr="0041448E">
        <w:rPr>
          <w:rFonts w:eastAsia="Calibri"/>
          <w:i/>
          <w:iCs/>
        </w:rPr>
        <w:t xml:space="preserve">material safety data sheet and </w:t>
      </w:r>
      <w:r w:rsidRPr="0041448E">
        <w:rPr>
          <w:rFonts w:eastAsia="Calibri"/>
          <w:i/>
          <w:iCs/>
        </w:rPr>
        <w:t>approved pesticide registration label</w:t>
      </w:r>
      <w:r w:rsidRPr="00B47679">
        <w:rPr>
          <w:rFonts w:eastAsia="Calibri"/>
        </w:rPr>
        <w:t xml:space="preserve"> for the applied barrier mosquitocide</w:t>
      </w:r>
      <w:bookmarkStart w:id="0" w:name="_Hlk115085426"/>
      <w:r w:rsidRPr="00B47679">
        <w:rPr>
          <w:rFonts w:eastAsia="Calibri"/>
        </w:rPr>
        <w:t>.</w:t>
      </w:r>
      <w:r w:rsidR="004830B9">
        <w:rPr>
          <w:rFonts w:eastAsia="Calibri"/>
        </w:rPr>
        <w:t xml:space="preserve"> [415 ILCS 65/3(c)(7)]</w:t>
      </w:r>
    </w:p>
    <w:p w14:paraId="28F98373" w14:textId="77777777" w:rsidR="00B47679" w:rsidRPr="00B47679" w:rsidRDefault="00B47679" w:rsidP="0083530B">
      <w:pPr>
        <w:rPr>
          <w:rFonts w:eastAsia="Calibri"/>
        </w:rPr>
      </w:pPr>
    </w:p>
    <w:p w14:paraId="07349FE2" w14:textId="60170A8A" w:rsidR="00B47679" w:rsidRPr="0041448E" w:rsidRDefault="00B47679" w:rsidP="00B47679">
      <w:pPr>
        <w:ind w:left="2160" w:hanging="720"/>
        <w:rPr>
          <w:rFonts w:eastAsia="Calibri"/>
        </w:rPr>
      </w:pPr>
      <w:r w:rsidRPr="00B47679">
        <w:rPr>
          <w:rFonts w:eastAsia="Calibri"/>
        </w:rPr>
        <w:t>1)</w:t>
      </w:r>
      <w:r>
        <w:rPr>
          <w:rFonts w:eastAsia="Calibri"/>
        </w:rPr>
        <w:tab/>
      </w:r>
      <w:r w:rsidRPr="0041448E">
        <w:rPr>
          <w:rFonts w:eastAsia="Calibri"/>
          <w:i/>
          <w:iCs/>
        </w:rPr>
        <w:t>Any neighbor whose property abuts or is adjacent to the property of a customer of a</w:t>
      </w:r>
      <w:r w:rsidRPr="00B47679">
        <w:rPr>
          <w:rFonts w:eastAsia="Calibri"/>
        </w:rPr>
        <w:t xml:space="preserve"> </w:t>
      </w:r>
      <w:r w:rsidR="006237E6">
        <w:rPr>
          <w:rFonts w:eastAsia="Calibri"/>
        </w:rPr>
        <w:t>licensed</w:t>
      </w:r>
      <w:r w:rsidR="006237E6" w:rsidRPr="00B47679">
        <w:rPr>
          <w:rFonts w:eastAsia="Calibri"/>
        </w:rPr>
        <w:t xml:space="preserve"> </w:t>
      </w:r>
      <w:r w:rsidRPr="00B47679">
        <w:rPr>
          <w:rFonts w:eastAsia="Calibri"/>
        </w:rPr>
        <w:t xml:space="preserve">commercial applicator or </w:t>
      </w:r>
      <w:r w:rsidR="0041448E">
        <w:rPr>
          <w:rFonts w:eastAsia="Calibri"/>
        </w:rPr>
        <w:t xml:space="preserve">commercial </w:t>
      </w:r>
      <w:r w:rsidRPr="00B47679">
        <w:rPr>
          <w:rFonts w:eastAsia="Calibri"/>
        </w:rPr>
        <w:t xml:space="preserve">operator of a barrier mosquitocide </w:t>
      </w:r>
      <w:r w:rsidRPr="0041448E">
        <w:rPr>
          <w:rFonts w:eastAsia="Calibri"/>
          <w:i/>
          <w:iCs/>
        </w:rPr>
        <w:t>may receive prior notification</w:t>
      </w:r>
      <w:r w:rsidRPr="00B47679">
        <w:rPr>
          <w:rFonts w:eastAsia="Calibri"/>
        </w:rPr>
        <w:t xml:space="preserve"> of a barrier </w:t>
      </w:r>
      <w:r w:rsidRPr="00B47679">
        <w:rPr>
          <w:rFonts w:eastAsia="Calibri"/>
        </w:rPr>
        <w:lastRenderedPageBreak/>
        <w:t xml:space="preserve">mosquitocide application </w:t>
      </w:r>
      <w:r w:rsidRPr="0041448E">
        <w:rPr>
          <w:rFonts w:eastAsia="Calibri"/>
          <w:i/>
          <w:iCs/>
        </w:rPr>
        <w:t xml:space="preserve">by contacting the </w:t>
      </w:r>
      <w:r w:rsidR="0041448E">
        <w:rPr>
          <w:rFonts w:eastAsia="Calibri"/>
        </w:rPr>
        <w:t xml:space="preserve">licensed commercial </w:t>
      </w:r>
      <w:r w:rsidRPr="00B47679">
        <w:rPr>
          <w:rFonts w:eastAsia="Calibri"/>
        </w:rPr>
        <w:t xml:space="preserve">applicator </w:t>
      </w:r>
      <w:bookmarkEnd w:id="0"/>
      <w:r w:rsidR="0041448E">
        <w:rPr>
          <w:rFonts w:eastAsia="Calibri"/>
        </w:rPr>
        <w:t xml:space="preserve">or commercial operator </w:t>
      </w:r>
      <w:r w:rsidRPr="0041448E">
        <w:rPr>
          <w:rFonts w:eastAsia="Calibri"/>
          <w:i/>
          <w:iCs/>
        </w:rPr>
        <w:t>and providing their name, address and telephone number.</w:t>
      </w:r>
      <w:r w:rsidR="0041448E">
        <w:rPr>
          <w:rFonts w:eastAsia="Calibri"/>
        </w:rPr>
        <w:t xml:space="preserve"> [415 ILCS 65/3(d)(1)]</w:t>
      </w:r>
    </w:p>
    <w:p w14:paraId="08E6510F" w14:textId="77777777" w:rsidR="00B47679" w:rsidRPr="00B47679" w:rsidRDefault="00B47679" w:rsidP="0083530B">
      <w:pPr>
        <w:rPr>
          <w:rFonts w:eastAsia="Calibri"/>
        </w:rPr>
      </w:pPr>
    </w:p>
    <w:p w14:paraId="06C06985" w14:textId="5F2FC9C0" w:rsidR="00B47679" w:rsidRPr="00B47679" w:rsidRDefault="00B47679" w:rsidP="00B47679">
      <w:pPr>
        <w:ind w:left="2160" w:hanging="720"/>
        <w:rPr>
          <w:rFonts w:eastAsia="Calibri"/>
        </w:rPr>
      </w:pPr>
      <w:r w:rsidRPr="00B47679">
        <w:rPr>
          <w:rFonts w:eastAsia="Calibri"/>
        </w:rPr>
        <w:t>2)</w:t>
      </w:r>
      <w:r>
        <w:rPr>
          <w:rFonts w:eastAsia="Calibri"/>
        </w:rPr>
        <w:tab/>
      </w:r>
      <w:r w:rsidRPr="0041448E">
        <w:rPr>
          <w:rFonts w:eastAsia="Calibri"/>
          <w:i/>
          <w:iCs/>
        </w:rPr>
        <w:t>At least the day before a scheduled application</w:t>
      </w:r>
      <w:r w:rsidRPr="00B47679">
        <w:rPr>
          <w:rFonts w:eastAsia="Calibri"/>
        </w:rPr>
        <w:t xml:space="preserve">, a </w:t>
      </w:r>
      <w:r w:rsidR="006237E6">
        <w:rPr>
          <w:rFonts w:eastAsia="Calibri"/>
        </w:rPr>
        <w:t>licensed</w:t>
      </w:r>
      <w:r w:rsidR="006237E6" w:rsidRPr="00B47679">
        <w:rPr>
          <w:rFonts w:eastAsia="Calibri"/>
        </w:rPr>
        <w:t xml:space="preserve"> </w:t>
      </w:r>
      <w:r w:rsidRPr="00B47679">
        <w:rPr>
          <w:rFonts w:eastAsia="Calibri"/>
        </w:rPr>
        <w:t xml:space="preserve">commercial applicator or </w:t>
      </w:r>
      <w:r w:rsidR="0041448E">
        <w:rPr>
          <w:rFonts w:eastAsia="Calibri"/>
        </w:rPr>
        <w:t>commercial</w:t>
      </w:r>
      <w:r w:rsidR="006237E6" w:rsidRPr="00B47679">
        <w:rPr>
          <w:rFonts w:eastAsia="Calibri"/>
        </w:rPr>
        <w:t xml:space="preserve"> </w:t>
      </w:r>
      <w:r w:rsidRPr="00B47679">
        <w:rPr>
          <w:rFonts w:eastAsia="Calibri"/>
        </w:rPr>
        <w:t xml:space="preserve">operator of a barrier mosquitocide </w:t>
      </w:r>
      <w:r w:rsidRPr="0041448E">
        <w:rPr>
          <w:rFonts w:eastAsia="Calibri"/>
          <w:i/>
          <w:iCs/>
        </w:rPr>
        <w:t>shall provide notification to</w:t>
      </w:r>
      <w:r w:rsidRPr="00B47679">
        <w:rPr>
          <w:rFonts w:eastAsia="Calibri"/>
        </w:rPr>
        <w:t xml:space="preserve"> </w:t>
      </w:r>
      <w:r w:rsidR="0041448E" w:rsidRPr="0041448E">
        <w:rPr>
          <w:rFonts w:eastAsia="Calibri"/>
          <w:i/>
          <w:iCs/>
        </w:rPr>
        <w:t xml:space="preserve">a </w:t>
      </w:r>
      <w:r w:rsidRPr="0041448E">
        <w:rPr>
          <w:rFonts w:eastAsia="Calibri"/>
          <w:i/>
          <w:iCs/>
        </w:rPr>
        <w:t xml:space="preserve">person who </w:t>
      </w:r>
      <w:r w:rsidR="0041448E" w:rsidRPr="0041448E">
        <w:rPr>
          <w:rFonts w:eastAsia="Calibri"/>
          <w:i/>
          <w:iCs/>
        </w:rPr>
        <w:t xml:space="preserve">has </w:t>
      </w:r>
      <w:r w:rsidRPr="0041448E">
        <w:rPr>
          <w:rFonts w:eastAsia="Calibri"/>
          <w:i/>
          <w:iCs/>
        </w:rPr>
        <w:t>requested notification pursuant to</w:t>
      </w:r>
      <w:r w:rsidRPr="00B47679">
        <w:rPr>
          <w:rFonts w:eastAsia="Calibri"/>
        </w:rPr>
        <w:t xml:space="preserve"> this </w:t>
      </w:r>
      <w:r w:rsidR="0041448E">
        <w:rPr>
          <w:rFonts w:eastAsia="Calibri"/>
        </w:rPr>
        <w:t>subs</w:t>
      </w:r>
      <w:r w:rsidRPr="00B47679">
        <w:rPr>
          <w:rFonts w:eastAsia="Calibri"/>
        </w:rPr>
        <w:t>ection</w:t>
      </w:r>
      <w:r w:rsidR="0041448E">
        <w:rPr>
          <w:rFonts w:eastAsia="Calibri"/>
        </w:rPr>
        <w:t xml:space="preserve"> (g)</w:t>
      </w:r>
      <w:r w:rsidR="004D6E4A">
        <w:rPr>
          <w:rFonts w:eastAsia="Calibri"/>
        </w:rPr>
        <w:t>(1)</w:t>
      </w:r>
      <w:r w:rsidRPr="00B47679">
        <w:rPr>
          <w:rFonts w:eastAsia="Calibri"/>
        </w:rPr>
        <w:t xml:space="preserve">. </w:t>
      </w:r>
      <w:r w:rsidR="006237E6">
        <w:rPr>
          <w:rFonts w:eastAsia="Calibri"/>
        </w:rPr>
        <w:t xml:space="preserve">The </w:t>
      </w:r>
      <w:r w:rsidRPr="00B47679">
        <w:rPr>
          <w:rFonts w:eastAsia="Calibri"/>
        </w:rPr>
        <w:t xml:space="preserve">notification shall disclose the date and approximate time of application and shall be </w:t>
      </w:r>
      <w:r w:rsidRPr="0041448E">
        <w:rPr>
          <w:rFonts w:eastAsia="Calibri"/>
          <w:i/>
          <w:iCs/>
        </w:rPr>
        <w:t>made in writing, in person, by telephone</w:t>
      </w:r>
      <w:r w:rsidRPr="00B47679">
        <w:rPr>
          <w:rFonts w:eastAsia="Calibri"/>
        </w:rPr>
        <w:t>, or electronic message.</w:t>
      </w:r>
      <w:r w:rsidR="0041448E">
        <w:rPr>
          <w:rFonts w:eastAsia="Calibri"/>
        </w:rPr>
        <w:t xml:space="preserve"> [41</w:t>
      </w:r>
      <w:r w:rsidR="00A569F3">
        <w:rPr>
          <w:rFonts w:eastAsia="Calibri"/>
        </w:rPr>
        <w:t>5</w:t>
      </w:r>
      <w:r w:rsidR="0041448E">
        <w:rPr>
          <w:rFonts w:eastAsia="Calibri"/>
        </w:rPr>
        <w:t xml:space="preserve"> ILCS 65/3(d)(2)]</w:t>
      </w:r>
    </w:p>
    <w:p w14:paraId="1E9CC838" w14:textId="77777777" w:rsidR="00B47679" w:rsidRPr="00B47679" w:rsidRDefault="00B47679" w:rsidP="0083530B">
      <w:pPr>
        <w:rPr>
          <w:rFonts w:eastAsia="Calibri"/>
        </w:rPr>
      </w:pPr>
    </w:p>
    <w:p w14:paraId="7FB9C8F5" w14:textId="1F923593" w:rsidR="00B47679" w:rsidRPr="00B47679" w:rsidRDefault="00B47679" w:rsidP="00B47679">
      <w:pPr>
        <w:ind w:left="2160" w:hanging="720"/>
        <w:rPr>
          <w:rFonts w:eastAsia="Calibri"/>
        </w:rPr>
      </w:pPr>
      <w:r w:rsidRPr="00B47679">
        <w:rPr>
          <w:rFonts w:eastAsia="Calibri"/>
        </w:rPr>
        <w:t>3)</w:t>
      </w:r>
      <w:r>
        <w:rPr>
          <w:rFonts w:eastAsia="Calibri"/>
        </w:rPr>
        <w:tab/>
      </w:r>
      <w:r w:rsidRPr="00B47679">
        <w:rPr>
          <w:rFonts w:eastAsia="Calibri"/>
        </w:rPr>
        <w:t xml:space="preserve">If a </w:t>
      </w:r>
      <w:r w:rsidR="006237E6">
        <w:rPr>
          <w:rFonts w:eastAsia="Calibri"/>
        </w:rPr>
        <w:t>licensed</w:t>
      </w:r>
      <w:r w:rsidR="006237E6" w:rsidRPr="00B47679">
        <w:rPr>
          <w:rFonts w:eastAsia="Calibri"/>
        </w:rPr>
        <w:t xml:space="preserve"> </w:t>
      </w:r>
      <w:r w:rsidRPr="00B47679">
        <w:rPr>
          <w:rFonts w:eastAsia="Calibri"/>
        </w:rPr>
        <w:t xml:space="preserve">commercial applicator or </w:t>
      </w:r>
      <w:r w:rsidR="0041448E">
        <w:rPr>
          <w:rFonts w:eastAsia="Calibri"/>
        </w:rPr>
        <w:t>commercial</w:t>
      </w:r>
      <w:r w:rsidR="006237E6" w:rsidRPr="00B47679">
        <w:rPr>
          <w:rFonts w:eastAsia="Calibri"/>
        </w:rPr>
        <w:t xml:space="preserve"> </w:t>
      </w:r>
      <w:r w:rsidRPr="00B47679">
        <w:rPr>
          <w:rFonts w:eastAsia="Calibri"/>
        </w:rPr>
        <w:t xml:space="preserve">operator of a barrier mosquitocide </w:t>
      </w:r>
      <w:r w:rsidRPr="0041448E">
        <w:rPr>
          <w:rFonts w:eastAsia="Calibri"/>
          <w:i/>
          <w:iCs/>
        </w:rPr>
        <w:t xml:space="preserve">is unable to provide prior notification because of the absence or inaccessibility of the </w:t>
      </w:r>
      <w:r w:rsidR="0041448E" w:rsidRPr="0041448E">
        <w:rPr>
          <w:rFonts w:eastAsia="Calibri"/>
          <w:i/>
          <w:iCs/>
        </w:rPr>
        <w:t>individual</w:t>
      </w:r>
      <w:r w:rsidRPr="0041448E">
        <w:rPr>
          <w:rFonts w:eastAsia="Calibri"/>
          <w:i/>
          <w:iCs/>
        </w:rPr>
        <w:t xml:space="preserve"> at the time of application, the </w:t>
      </w:r>
      <w:r w:rsidR="0041448E">
        <w:rPr>
          <w:rFonts w:eastAsia="Calibri"/>
        </w:rPr>
        <w:t>licensed</w:t>
      </w:r>
      <w:r w:rsidR="003F0BA4">
        <w:rPr>
          <w:rFonts w:eastAsia="Calibri"/>
        </w:rPr>
        <w:t xml:space="preserve"> </w:t>
      </w:r>
      <w:r w:rsidRPr="00B47679">
        <w:rPr>
          <w:rFonts w:eastAsia="Calibri"/>
        </w:rPr>
        <w:t xml:space="preserve">commercial applicator </w:t>
      </w:r>
      <w:r w:rsidR="003F0BA4">
        <w:rPr>
          <w:rFonts w:eastAsia="Calibri"/>
        </w:rPr>
        <w:t xml:space="preserve">or commercial operator </w:t>
      </w:r>
      <w:r w:rsidRPr="003F0BA4">
        <w:rPr>
          <w:rFonts w:eastAsia="Calibri"/>
          <w:i/>
          <w:iCs/>
        </w:rPr>
        <w:t xml:space="preserve">shall leave a written notice at the residence of the </w:t>
      </w:r>
      <w:r w:rsidR="003F0BA4" w:rsidRPr="003F0BA4">
        <w:rPr>
          <w:rFonts w:eastAsia="Calibri"/>
          <w:i/>
          <w:iCs/>
        </w:rPr>
        <w:t>person</w:t>
      </w:r>
      <w:r w:rsidR="00B36365" w:rsidRPr="003F0BA4">
        <w:rPr>
          <w:rFonts w:eastAsia="Calibri"/>
          <w:i/>
          <w:iCs/>
        </w:rPr>
        <w:t xml:space="preserve"> </w:t>
      </w:r>
      <w:r w:rsidRPr="003F0BA4">
        <w:rPr>
          <w:rFonts w:eastAsia="Calibri"/>
          <w:i/>
          <w:iCs/>
        </w:rPr>
        <w:t>requesting notification, which shall provide the information specified in</w:t>
      </w:r>
      <w:r w:rsidRPr="00B47679">
        <w:rPr>
          <w:rFonts w:eastAsia="Calibri"/>
        </w:rPr>
        <w:t xml:space="preserve"> this </w:t>
      </w:r>
      <w:r w:rsidR="00B36365">
        <w:rPr>
          <w:rFonts w:eastAsia="Calibri"/>
        </w:rPr>
        <w:t>subs</w:t>
      </w:r>
      <w:r w:rsidRPr="00B47679">
        <w:rPr>
          <w:rFonts w:eastAsia="Calibri"/>
        </w:rPr>
        <w:t>ection</w:t>
      </w:r>
      <w:r w:rsidR="00B36365">
        <w:rPr>
          <w:rFonts w:eastAsia="Calibri"/>
        </w:rPr>
        <w:t xml:space="preserve"> (g)</w:t>
      </w:r>
      <w:r w:rsidRPr="00B47679">
        <w:rPr>
          <w:rFonts w:eastAsia="Calibri"/>
        </w:rPr>
        <w:t>.</w:t>
      </w:r>
      <w:r w:rsidR="003F0BA4">
        <w:rPr>
          <w:rFonts w:eastAsia="Calibri"/>
        </w:rPr>
        <w:t xml:space="preserve"> [415 ILCS 65/3(d)(3)]</w:t>
      </w:r>
    </w:p>
    <w:p w14:paraId="155F5D30" w14:textId="77777777" w:rsidR="00B47679" w:rsidRPr="00B47679" w:rsidRDefault="00B47679" w:rsidP="0083530B">
      <w:pPr>
        <w:rPr>
          <w:rFonts w:eastAsia="Calibri"/>
        </w:rPr>
      </w:pPr>
    </w:p>
    <w:p w14:paraId="0686A96C" w14:textId="205FD73B" w:rsidR="00B47679" w:rsidRPr="00B47679" w:rsidRDefault="00B47679" w:rsidP="00B47679">
      <w:pPr>
        <w:ind w:left="1440" w:hanging="720"/>
        <w:rPr>
          <w:rFonts w:eastAsia="Calibri"/>
        </w:rPr>
      </w:pPr>
      <w:r w:rsidRPr="00B47679">
        <w:rPr>
          <w:rFonts w:eastAsia="Calibri"/>
        </w:rPr>
        <w:t>h)</w:t>
      </w:r>
      <w:r>
        <w:rPr>
          <w:rFonts w:eastAsia="Calibri"/>
        </w:rPr>
        <w:tab/>
      </w:r>
      <w:r w:rsidRPr="00B47679">
        <w:rPr>
          <w:rFonts w:eastAsia="Calibri"/>
        </w:rPr>
        <w:t xml:space="preserve">No person shall install or use any </w:t>
      </w:r>
      <w:r w:rsidR="003F0BA4">
        <w:rPr>
          <w:rFonts w:eastAsia="Calibri"/>
        </w:rPr>
        <w:t xml:space="preserve">mosquito mister or </w:t>
      </w:r>
      <w:r w:rsidRPr="00B47679">
        <w:rPr>
          <w:rFonts w:eastAsia="Calibri"/>
        </w:rPr>
        <w:t>residential automatic pesticide misting system</w:t>
      </w:r>
      <w:bookmarkStart w:id="1" w:name="_Hlk115092759"/>
      <w:bookmarkStart w:id="2" w:name="_Hlk115094040"/>
      <w:r w:rsidRPr="00B47679">
        <w:rPr>
          <w:rFonts w:eastAsia="Calibri"/>
        </w:rPr>
        <w:t>.</w:t>
      </w:r>
    </w:p>
    <w:p w14:paraId="771E4370" w14:textId="77777777" w:rsidR="00B47679" w:rsidRPr="00B47679" w:rsidRDefault="00B47679" w:rsidP="0083530B">
      <w:pPr>
        <w:rPr>
          <w:rFonts w:eastAsia="Calibri"/>
        </w:rPr>
      </w:pPr>
    </w:p>
    <w:p w14:paraId="5F0E0A29" w14:textId="3E8E887C" w:rsidR="00B47679" w:rsidRPr="00B36365" w:rsidRDefault="00B47679" w:rsidP="00B47679">
      <w:pPr>
        <w:ind w:left="1440" w:hanging="720"/>
        <w:rPr>
          <w:rFonts w:eastAsia="Calibri"/>
        </w:rPr>
      </w:pPr>
      <w:r w:rsidRPr="00B47679">
        <w:rPr>
          <w:rFonts w:eastAsia="Calibri"/>
        </w:rPr>
        <w:t>i)</w:t>
      </w:r>
      <w:bookmarkEnd w:id="1"/>
      <w:bookmarkEnd w:id="2"/>
      <w:r>
        <w:rPr>
          <w:rFonts w:eastAsia="Calibri"/>
        </w:rPr>
        <w:tab/>
      </w:r>
      <w:r w:rsidRPr="00B36365">
        <w:rPr>
          <w:rFonts w:eastAsia="Calibri"/>
          <w:i/>
          <w:iCs/>
        </w:rPr>
        <w:t xml:space="preserve">Any barrier mosquitocide treatment made for public health purposes by or on behalf of a mosquito abatement district, public health department, township, municipality, or other unit of local government is exempt from this </w:t>
      </w:r>
      <w:r w:rsidRPr="00CA63DE">
        <w:rPr>
          <w:rFonts w:eastAsia="Calibri"/>
        </w:rPr>
        <w:t>Section</w:t>
      </w:r>
      <w:r w:rsidRPr="00B36365">
        <w:rPr>
          <w:rFonts w:eastAsia="Calibri"/>
          <w:i/>
          <w:iCs/>
        </w:rPr>
        <w:t>.</w:t>
      </w:r>
      <w:r w:rsidR="00B36365">
        <w:rPr>
          <w:rFonts w:eastAsia="Calibri"/>
        </w:rPr>
        <w:t xml:space="preserve">  [415 ILCS 60/13.4(e)]</w:t>
      </w:r>
    </w:p>
    <w:p w14:paraId="2B7ED42D" w14:textId="5912E92C" w:rsidR="000174EB" w:rsidRDefault="000174EB" w:rsidP="00093935"/>
    <w:p w14:paraId="45881EC4" w14:textId="564D6796" w:rsidR="00C627F7" w:rsidRPr="00B47679" w:rsidRDefault="00C627F7" w:rsidP="00C627F7">
      <w:pPr>
        <w:ind w:firstLine="720"/>
      </w:pPr>
      <w:r w:rsidRPr="00EE0FDC">
        <w:t xml:space="preserve">(Source:  Added at </w:t>
      </w:r>
      <w:r w:rsidR="002E2FBF">
        <w:t>50</w:t>
      </w:r>
      <w:r w:rsidRPr="00EE0FDC">
        <w:t xml:space="preserve"> Ill. Reg. </w:t>
      </w:r>
      <w:r w:rsidR="00C30535">
        <w:t>6036</w:t>
      </w:r>
      <w:r w:rsidRPr="00EE0FDC">
        <w:t xml:space="preserve">, effective </w:t>
      </w:r>
      <w:r w:rsidR="00C30535">
        <w:t>April 15, 2026</w:t>
      </w:r>
      <w:r w:rsidRPr="00EE0FDC">
        <w:t>)</w:t>
      </w:r>
    </w:p>
    <w:sectPr w:rsidR="00C627F7" w:rsidRPr="00B4767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E420B" w14:textId="77777777" w:rsidR="0015513E" w:rsidRDefault="0015513E">
      <w:r>
        <w:separator/>
      </w:r>
    </w:p>
  </w:endnote>
  <w:endnote w:type="continuationSeparator" w:id="0">
    <w:p w14:paraId="77F07B42" w14:textId="77777777" w:rsidR="0015513E" w:rsidRDefault="0015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E9585" w14:textId="77777777" w:rsidR="0015513E" w:rsidRDefault="0015513E">
      <w:r>
        <w:separator/>
      </w:r>
    </w:p>
  </w:footnote>
  <w:footnote w:type="continuationSeparator" w:id="0">
    <w:p w14:paraId="6001CE4A" w14:textId="77777777" w:rsidR="0015513E" w:rsidRDefault="00155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B4567E"/>
    <w:multiLevelType w:val="hybridMultilevel"/>
    <w:tmpl w:val="223E2C22"/>
    <w:lvl w:ilvl="0" w:tplc="9C7CD3D8">
      <w:start w:val="1"/>
      <w:numFmt w:val="decimal"/>
      <w:lvlText w:val="%1)"/>
      <w:lvlJc w:val="left"/>
      <w:pPr>
        <w:ind w:left="2160" w:hanging="720"/>
      </w:pPr>
      <w:rPr>
        <w:rFonts w:hint="default"/>
        <w:color w:val="000000" w:themeColor="text1"/>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3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13E"/>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2FBF"/>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BA4"/>
    <w:rsid w:val="003F0EC8"/>
    <w:rsid w:val="003F2136"/>
    <w:rsid w:val="003F24E6"/>
    <w:rsid w:val="003F3A28"/>
    <w:rsid w:val="003F5FD7"/>
    <w:rsid w:val="003F60AF"/>
    <w:rsid w:val="004014FB"/>
    <w:rsid w:val="00404222"/>
    <w:rsid w:val="0040431F"/>
    <w:rsid w:val="0041448E"/>
    <w:rsid w:val="00420E63"/>
    <w:rsid w:val="004218A0"/>
    <w:rsid w:val="00425923"/>
    <w:rsid w:val="00426A13"/>
    <w:rsid w:val="00431CFE"/>
    <w:rsid w:val="004326E0"/>
    <w:rsid w:val="004378C7"/>
    <w:rsid w:val="00440321"/>
    <w:rsid w:val="00441A81"/>
    <w:rsid w:val="004428DA"/>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0B9"/>
    <w:rsid w:val="00483B7F"/>
    <w:rsid w:val="0048457F"/>
    <w:rsid w:val="004925CE"/>
    <w:rsid w:val="00493C66"/>
    <w:rsid w:val="0049486A"/>
    <w:rsid w:val="004A2DF2"/>
    <w:rsid w:val="004A631A"/>
    <w:rsid w:val="004B0153"/>
    <w:rsid w:val="004B41BC"/>
    <w:rsid w:val="004B6FF4"/>
    <w:rsid w:val="004C445A"/>
    <w:rsid w:val="004D11E7"/>
    <w:rsid w:val="004D5AFF"/>
    <w:rsid w:val="004D6E4A"/>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54C5"/>
    <w:rsid w:val="006132CE"/>
    <w:rsid w:val="00620BBA"/>
    <w:rsid w:val="006225B0"/>
    <w:rsid w:val="006237E6"/>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530B"/>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569F3"/>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6365"/>
    <w:rsid w:val="00B420C1"/>
    <w:rsid w:val="00B4287F"/>
    <w:rsid w:val="00B44A11"/>
    <w:rsid w:val="00B47679"/>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0535"/>
    <w:rsid w:val="00C319B3"/>
    <w:rsid w:val="00C42A93"/>
    <w:rsid w:val="00C4537A"/>
    <w:rsid w:val="00C45BEB"/>
    <w:rsid w:val="00C470EE"/>
    <w:rsid w:val="00C50195"/>
    <w:rsid w:val="00C60D0B"/>
    <w:rsid w:val="00C627F7"/>
    <w:rsid w:val="00C67B51"/>
    <w:rsid w:val="00C72A95"/>
    <w:rsid w:val="00C72C0C"/>
    <w:rsid w:val="00C73CD4"/>
    <w:rsid w:val="00C748F6"/>
    <w:rsid w:val="00C86122"/>
    <w:rsid w:val="00C9697B"/>
    <w:rsid w:val="00CA1E98"/>
    <w:rsid w:val="00CA2022"/>
    <w:rsid w:val="00CA3AA0"/>
    <w:rsid w:val="00CA4D41"/>
    <w:rsid w:val="00CA4E7D"/>
    <w:rsid w:val="00CA63DE"/>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5885"/>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9D058"/>
  <w15:chartTrackingRefBased/>
  <w15:docId w15:val="{3DE8CE10-2A70-476A-9BC8-BBE073D7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767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476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824</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2026-03-25T15:27:00Z</dcterms:created>
  <dcterms:modified xsi:type="dcterms:W3CDTF">2026-05-01T13:12:00Z</dcterms:modified>
</cp:coreProperties>
</file>