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7D" w:rsidRDefault="00F07D7D" w:rsidP="00F07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D7D" w:rsidRDefault="00F07D7D" w:rsidP="00F07D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240.160  Administrative Rules (Formal Administrative Hearings; Contested Cases; Petitions; Administrative Procedures)</w:t>
      </w:r>
      <w:r>
        <w:t xml:space="preserve"> </w:t>
      </w:r>
    </w:p>
    <w:p w:rsidR="00F07D7D" w:rsidRDefault="00F07D7D" w:rsidP="00F07D7D">
      <w:pPr>
        <w:widowControl w:val="0"/>
        <w:autoSpaceDE w:val="0"/>
        <w:autoSpaceDN w:val="0"/>
        <w:adjustRightInd w:val="0"/>
      </w:pPr>
    </w:p>
    <w:p w:rsidR="00F07D7D" w:rsidRDefault="00F07D7D" w:rsidP="00F07D7D">
      <w:pPr>
        <w:widowControl w:val="0"/>
        <w:autoSpaceDE w:val="0"/>
        <w:autoSpaceDN w:val="0"/>
        <w:adjustRightInd w:val="0"/>
      </w:pPr>
      <w:r>
        <w:t xml:space="preserve">All administrative decisions are subject to, and hearings are conducted in accordance with, the provisions of </w:t>
      </w:r>
      <w:r w:rsidR="00282A09">
        <w:t>the</w:t>
      </w:r>
      <w:r>
        <w:t xml:space="preserve"> Act and the Illinois Administrative Procedure Act </w:t>
      </w:r>
      <w:r w:rsidRPr="00F07D7D">
        <w:rPr>
          <w:szCs w:val="20"/>
        </w:rPr>
        <w:t>[5 ILCS 100]</w:t>
      </w:r>
      <w:r w:rsidRPr="00F07D7D">
        <w:t xml:space="preserve"> </w:t>
      </w:r>
      <w:r>
        <w:t xml:space="preserve">and 8 </w:t>
      </w:r>
      <w:smartTag w:uri="urn:schemas-microsoft-com:office:smarttags" w:element="PostalCode">
        <w:smartTag w:uri="urn:schemas-microsoft-com:office:smarttags" w:element="State">
          <w:r>
            <w:t>Ill.</w:t>
          </w:r>
        </w:smartTag>
      </w:smartTag>
      <w:r>
        <w:t xml:space="preserve"> Adm. Code 1. </w:t>
      </w:r>
    </w:p>
    <w:p w:rsidR="00F07D7D" w:rsidRDefault="00F07D7D" w:rsidP="00F07D7D">
      <w:pPr>
        <w:widowControl w:val="0"/>
        <w:autoSpaceDE w:val="0"/>
        <w:autoSpaceDN w:val="0"/>
        <w:adjustRightInd w:val="0"/>
      </w:pPr>
    </w:p>
    <w:p w:rsidR="00F07D7D" w:rsidRPr="00D55B37" w:rsidRDefault="00F07D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46610">
        <w:t>3</w:t>
      </w:r>
      <w:r>
        <w:t xml:space="preserve"> I</w:t>
      </w:r>
      <w:r w:rsidRPr="00D55B37">
        <w:t xml:space="preserve">ll. Reg. </w:t>
      </w:r>
      <w:r w:rsidR="00604EA0">
        <w:t>203</w:t>
      </w:r>
      <w:r w:rsidRPr="00D55B37">
        <w:t xml:space="preserve">, effective </w:t>
      </w:r>
      <w:r w:rsidR="00604EA0">
        <w:t>January 1, 2009</w:t>
      </w:r>
      <w:r w:rsidRPr="00D55B37">
        <w:t>)</w:t>
      </w:r>
    </w:p>
    <w:sectPr w:rsidR="00F07D7D" w:rsidRPr="00D55B37" w:rsidSect="005C59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74" w:rsidRDefault="00F45274">
      <w:r>
        <w:separator/>
      </w:r>
    </w:p>
  </w:endnote>
  <w:endnote w:type="continuationSeparator" w:id="0">
    <w:p w:rsidR="00F45274" w:rsidRDefault="00F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74" w:rsidRDefault="00F45274">
      <w:r>
        <w:separator/>
      </w:r>
    </w:p>
  </w:footnote>
  <w:footnote w:type="continuationSeparator" w:id="0">
    <w:p w:rsidR="00F45274" w:rsidRDefault="00F4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33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13F36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2A09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6610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C7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46F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59FC"/>
    <w:rsid w:val="005D35F3"/>
    <w:rsid w:val="005E03A7"/>
    <w:rsid w:val="005E3D55"/>
    <w:rsid w:val="005F2891"/>
    <w:rsid w:val="00604EA0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3E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6783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33C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D7D"/>
    <w:rsid w:val="00F12353"/>
    <w:rsid w:val="00F128F8"/>
    <w:rsid w:val="00F12CAF"/>
    <w:rsid w:val="00F13E5A"/>
    <w:rsid w:val="00F16AA7"/>
    <w:rsid w:val="00F410DA"/>
    <w:rsid w:val="00F43DEE"/>
    <w:rsid w:val="00F44D59"/>
    <w:rsid w:val="00F45274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D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D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