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C6" w:rsidRDefault="00FB53C6" w:rsidP="00FB53C6">
      <w:pPr>
        <w:widowControl w:val="0"/>
        <w:autoSpaceDE w:val="0"/>
        <w:autoSpaceDN w:val="0"/>
        <w:adjustRightInd w:val="0"/>
      </w:pPr>
      <w:bookmarkStart w:id="0" w:name="_GoBack"/>
      <w:bookmarkEnd w:id="0"/>
    </w:p>
    <w:p w:rsidR="00FB53C6" w:rsidRDefault="00FB53C6" w:rsidP="00FB53C6">
      <w:pPr>
        <w:widowControl w:val="0"/>
        <w:autoSpaceDE w:val="0"/>
        <w:autoSpaceDN w:val="0"/>
        <w:adjustRightInd w:val="0"/>
      </w:pPr>
      <w:r>
        <w:rPr>
          <w:b/>
          <w:bCs/>
        </w:rPr>
        <w:t>Section 210.60  Additional Plant Food Elements Besides Nitrogen, Phosphorus and Potassium; Registration; Guaranteed Analysis</w:t>
      </w:r>
      <w:r>
        <w:t xml:space="preserve"> </w:t>
      </w:r>
    </w:p>
    <w:p w:rsidR="00FB53C6" w:rsidRDefault="00FB53C6" w:rsidP="00FB53C6">
      <w:pPr>
        <w:widowControl w:val="0"/>
        <w:autoSpaceDE w:val="0"/>
        <w:autoSpaceDN w:val="0"/>
        <w:adjustRightInd w:val="0"/>
      </w:pPr>
    </w:p>
    <w:p w:rsidR="00FB53C6" w:rsidRDefault="00FB53C6" w:rsidP="00FB53C6">
      <w:pPr>
        <w:widowControl w:val="0"/>
        <w:autoSpaceDE w:val="0"/>
        <w:autoSpaceDN w:val="0"/>
        <w:adjustRightInd w:val="0"/>
        <w:ind w:left="1440" w:hanging="720"/>
      </w:pPr>
      <w:r>
        <w:t>a)</w:t>
      </w:r>
      <w:r>
        <w:tab/>
        <w:t xml:space="preserve">Additional plant nutrients, besides nitrogen, phosphorus and potassium, when mentioned or claimed on the label or container shall be registered and shall be guaranteed in the analysis. Analysis guarantees shall be made on the elemental basis. The guaranteed analysis of elements shall be shown on the application for registration. When claims for such nutrients are made on the label, container, or application for registration, the minimum percentages which will be accepted for registration are as follows: </w:t>
      </w:r>
    </w:p>
    <w:p w:rsidR="00FB53C6" w:rsidRDefault="00FB53C6" w:rsidP="00FB53C6">
      <w:pPr>
        <w:widowControl w:val="0"/>
        <w:autoSpaceDE w:val="0"/>
        <w:autoSpaceDN w:val="0"/>
        <w:adjustRightInd w:val="0"/>
      </w:pPr>
    </w:p>
    <w:tbl>
      <w:tblPr>
        <w:tblW w:w="0" w:type="auto"/>
        <w:tblInd w:w="2331" w:type="dxa"/>
        <w:tblLayout w:type="fixed"/>
        <w:tblLook w:val="0000" w:firstRow="0" w:lastRow="0" w:firstColumn="0" w:lastColumn="0" w:noHBand="0" w:noVBand="0"/>
      </w:tblPr>
      <w:tblGrid>
        <w:gridCol w:w="2736"/>
        <w:gridCol w:w="3477"/>
      </w:tblGrid>
      <w:tr w:rsidR="006F237C">
        <w:tblPrEx>
          <w:tblCellMar>
            <w:top w:w="0" w:type="dxa"/>
            <w:bottom w:w="0" w:type="dxa"/>
          </w:tblCellMar>
        </w:tblPrEx>
        <w:tc>
          <w:tcPr>
            <w:tcW w:w="2736" w:type="dxa"/>
          </w:tcPr>
          <w:p w:rsidR="006F237C" w:rsidRDefault="006F237C" w:rsidP="006F237C">
            <w:pPr>
              <w:widowControl w:val="0"/>
              <w:autoSpaceDE w:val="0"/>
              <w:autoSpaceDN w:val="0"/>
              <w:adjustRightInd w:val="0"/>
              <w:jc w:val="center"/>
            </w:pPr>
            <w:r>
              <w:t>ELEMENT</w:t>
            </w:r>
          </w:p>
        </w:tc>
        <w:tc>
          <w:tcPr>
            <w:tcW w:w="3477" w:type="dxa"/>
          </w:tcPr>
          <w:p w:rsidR="006F237C" w:rsidRDefault="006F237C" w:rsidP="006F237C">
            <w:pPr>
              <w:widowControl w:val="0"/>
              <w:autoSpaceDE w:val="0"/>
              <w:autoSpaceDN w:val="0"/>
              <w:adjustRightInd w:val="0"/>
              <w:jc w:val="center"/>
            </w:pPr>
            <w:r>
              <w:t>%</w:t>
            </w:r>
          </w:p>
        </w:tc>
      </w:tr>
      <w:tr w:rsidR="006F237C">
        <w:tblPrEx>
          <w:tblCellMar>
            <w:top w:w="0" w:type="dxa"/>
            <w:bottom w:w="0" w:type="dxa"/>
          </w:tblCellMar>
        </w:tblPrEx>
        <w:trPr>
          <w:trHeight w:val="498"/>
        </w:trPr>
        <w:tc>
          <w:tcPr>
            <w:tcW w:w="2736" w:type="dxa"/>
            <w:vAlign w:val="bottom"/>
          </w:tcPr>
          <w:p w:rsidR="006F237C" w:rsidRDefault="006F237C" w:rsidP="006F237C">
            <w:pPr>
              <w:widowControl w:val="0"/>
              <w:autoSpaceDE w:val="0"/>
              <w:autoSpaceDN w:val="0"/>
              <w:adjustRightInd w:val="0"/>
              <w:ind w:left="519"/>
            </w:pPr>
            <w:r>
              <w:t>Calcium (Ca)</w:t>
            </w:r>
          </w:p>
        </w:tc>
        <w:tc>
          <w:tcPr>
            <w:tcW w:w="3477" w:type="dxa"/>
            <w:vAlign w:val="bottom"/>
          </w:tcPr>
          <w:p w:rsidR="006F237C" w:rsidRDefault="00746BC5" w:rsidP="007C19AF">
            <w:pPr>
              <w:widowControl w:val="0"/>
              <w:autoSpaceDE w:val="0"/>
              <w:autoSpaceDN w:val="0"/>
              <w:adjustRightInd w:val="0"/>
              <w:ind w:left="1395"/>
            </w:pPr>
            <w:r>
              <w:t>1</w:t>
            </w:r>
            <w:r w:rsidR="006F237C">
              <w:t>.00</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Magnesium (Mg)</w:t>
            </w:r>
          </w:p>
        </w:tc>
        <w:tc>
          <w:tcPr>
            <w:tcW w:w="3477" w:type="dxa"/>
            <w:vAlign w:val="bottom"/>
          </w:tcPr>
          <w:p w:rsidR="006F237C" w:rsidRDefault="006F237C" w:rsidP="007C19AF">
            <w:pPr>
              <w:widowControl w:val="0"/>
              <w:autoSpaceDE w:val="0"/>
              <w:autoSpaceDN w:val="0"/>
              <w:adjustRightInd w:val="0"/>
              <w:ind w:left="1395"/>
            </w:pPr>
            <w:r>
              <w:t>0.50</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Sulfur (S)</w:t>
            </w:r>
          </w:p>
        </w:tc>
        <w:tc>
          <w:tcPr>
            <w:tcW w:w="3477" w:type="dxa"/>
            <w:vAlign w:val="bottom"/>
          </w:tcPr>
          <w:p w:rsidR="006F237C" w:rsidRDefault="006F237C" w:rsidP="007C19AF">
            <w:pPr>
              <w:widowControl w:val="0"/>
              <w:autoSpaceDE w:val="0"/>
              <w:autoSpaceDN w:val="0"/>
              <w:adjustRightInd w:val="0"/>
              <w:ind w:left="1395"/>
            </w:pPr>
            <w:r>
              <w:t>1.00</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Boron (B)</w:t>
            </w:r>
          </w:p>
        </w:tc>
        <w:tc>
          <w:tcPr>
            <w:tcW w:w="3477" w:type="dxa"/>
            <w:vAlign w:val="bottom"/>
          </w:tcPr>
          <w:p w:rsidR="006F237C" w:rsidRDefault="006F237C" w:rsidP="007C19AF">
            <w:pPr>
              <w:widowControl w:val="0"/>
              <w:autoSpaceDE w:val="0"/>
              <w:autoSpaceDN w:val="0"/>
              <w:adjustRightInd w:val="0"/>
              <w:ind w:left="1395"/>
            </w:pPr>
            <w:r>
              <w:t>0.02</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Chlorine (</w:t>
            </w:r>
            <w:proofErr w:type="spellStart"/>
            <w:r>
              <w:t>Cl</w:t>
            </w:r>
            <w:proofErr w:type="spellEnd"/>
            <w:r>
              <w:t>)</w:t>
            </w:r>
          </w:p>
        </w:tc>
        <w:tc>
          <w:tcPr>
            <w:tcW w:w="3477" w:type="dxa"/>
            <w:vAlign w:val="bottom"/>
          </w:tcPr>
          <w:p w:rsidR="006F237C" w:rsidRDefault="006F237C" w:rsidP="007C19AF">
            <w:pPr>
              <w:widowControl w:val="0"/>
              <w:autoSpaceDE w:val="0"/>
              <w:autoSpaceDN w:val="0"/>
              <w:adjustRightInd w:val="0"/>
              <w:ind w:left="1395"/>
            </w:pPr>
            <w:r>
              <w:t>0.10</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Cobalt (Co)</w:t>
            </w:r>
          </w:p>
        </w:tc>
        <w:tc>
          <w:tcPr>
            <w:tcW w:w="3477" w:type="dxa"/>
            <w:vAlign w:val="bottom"/>
          </w:tcPr>
          <w:p w:rsidR="006F237C" w:rsidRDefault="006F237C" w:rsidP="007C19AF">
            <w:pPr>
              <w:widowControl w:val="0"/>
              <w:autoSpaceDE w:val="0"/>
              <w:autoSpaceDN w:val="0"/>
              <w:adjustRightInd w:val="0"/>
              <w:ind w:left="1395"/>
            </w:pPr>
            <w:r>
              <w:t>0.0005</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Copper (Cu)</w:t>
            </w:r>
          </w:p>
        </w:tc>
        <w:tc>
          <w:tcPr>
            <w:tcW w:w="3477" w:type="dxa"/>
            <w:vAlign w:val="bottom"/>
          </w:tcPr>
          <w:p w:rsidR="006F237C" w:rsidRDefault="006F237C" w:rsidP="007C19AF">
            <w:pPr>
              <w:widowControl w:val="0"/>
              <w:autoSpaceDE w:val="0"/>
              <w:autoSpaceDN w:val="0"/>
              <w:adjustRightInd w:val="0"/>
              <w:ind w:left="1395"/>
            </w:pPr>
            <w:r>
              <w:t>0.05</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Iron (Fe)</w:t>
            </w:r>
          </w:p>
        </w:tc>
        <w:tc>
          <w:tcPr>
            <w:tcW w:w="3477" w:type="dxa"/>
            <w:vAlign w:val="bottom"/>
          </w:tcPr>
          <w:p w:rsidR="006F237C" w:rsidRDefault="006F237C" w:rsidP="007C19AF">
            <w:pPr>
              <w:widowControl w:val="0"/>
              <w:autoSpaceDE w:val="0"/>
              <w:autoSpaceDN w:val="0"/>
              <w:adjustRightInd w:val="0"/>
              <w:ind w:left="1395"/>
            </w:pPr>
            <w:r>
              <w:t>0.10</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Manganese (</w:t>
            </w:r>
            <w:proofErr w:type="spellStart"/>
            <w:r>
              <w:t>Mn</w:t>
            </w:r>
            <w:proofErr w:type="spellEnd"/>
            <w:r>
              <w:t>)</w:t>
            </w:r>
          </w:p>
        </w:tc>
        <w:tc>
          <w:tcPr>
            <w:tcW w:w="3477" w:type="dxa"/>
            <w:vAlign w:val="bottom"/>
          </w:tcPr>
          <w:p w:rsidR="006F237C" w:rsidRDefault="006F237C" w:rsidP="007C19AF">
            <w:pPr>
              <w:widowControl w:val="0"/>
              <w:autoSpaceDE w:val="0"/>
              <w:autoSpaceDN w:val="0"/>
              <w:adjustRightInd w:val="0"/>
              <w:ind w:left="1395"/>
            </w:pPr>
            <w:r>
              <w:t>0.05</w:t>
            </w:r>
          </w:p>
        </w:tc>
      </w:tr>
      <w:tr w:rsidR="006F237C">
        <w:tblPrEx>
          <w:tblCellMar>
            <w:top w:w="0" w:type="dxa"/>
            <w:bottom w:w="0" w:type="dxa"/>
          </w:tblCellMar>
        </w:tblPrEx>
        <w:tc>
          <w:tcPr>
            <w:tcW w:w="2736" w:type="dxa"/>
            <w:vAlign w:val="bottom"/>
          </w:tcPr>
          <w:p w:rsidR="006F237C" w:rsidRDefault="00746BC5" w:rsidP="006F237C">
            <w:pPr>
              <w:widowControl w:val="0"/>
              <w:autoSpaceDE w:val="0"/>
              <w:autoSpaceDN w:val="0"/>
              <w:adjustRightInd w:val="0"/>
              <w:ind w:left="519"/>
            </w:pPr>
            <w:r>
              <w:t>Molybdenum (Mo)</w:t>
            </w:r>
          </w:p>
        </w:tc>
        <w:tc>
          <w:tcPr>
            <w:tcW w:w="3477" w:type="dxa"/>
            <w:vAlign w:val="bottom"/>
          </w:tcPr>
          <w:p w:rsidR="006F237C" w:rsidRDefault="006F237C" w:rsidP="007C19AF">
            <w:pPr>
              <w:widowControl w:val="0"/>
              <w:autoSpaceDE w:val="0"/>
              <w:autoSpaceDN w:val="0"/>
              <w:adjustRightInd w:val="0"/>
              <w:ind w:left="1395"/>
            </w:pPr>
            <w:r>
              <w:t>0.0005</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Sodium (Na)</w:t>
            </w:r>
          </w:p>
        </w:tc>
        <w:tc>
          <w:tcPr>
            <w:tcW w:w="3477" w:type="dxa"/>
            <w:vAlign w:val="bottom"/>
          </w:tcPr>
          <w:p w:rsidR="006F237C" w:rsidRDefault="006F237C" w:rsidP="007C19AF">
            <w:pPr>
              <w:widowControl w:val="0"/>
              <w:autoSpaceDE w:val="0"/>
              <w:autoSpaceDN w:val="0"/>
              <w:adjustRightInd w:val="0"/>
              <w:ind w:left="1395"/>
            </w:pPr>
            <w:r>
              <w:t>0.10</w:t>
            </w:r>
          </w:p>
        </w:tc>
      </w:tr>
      <w:tr w:rsidR="006F237C">
        <w:tblPrEx>
          <w:tblCellMar>
            <w:top w:w="0" w:type="dxa"/>
            <w:bottom w:w="0" w:type="dxa"/>
          </w:tblCellMar>
        </w:tblPrEx>
        <w:tc>
          <w:tcPr>
            <w:tcW w:w="2736" w:type="dxa"/>
            <w:vAlign w:val="bottom"/>
          </w:tcPr>
          <w:p w:rsidR="006F237C" w:rsidRDefault="006F237C" w:rsidP="006F237C">
            <w:pPr>
              <w:widowControl w:val="0"/>
              <w:autoSpaceDE w:val="0"/>
              <w:autoSpaceDN w:val="0"/>
              <w:adjustRightInd w:val="0"/>
              <w:ind w:left="519"/>
            </w:pPr>
            <w:r>
              <w:t>Zinc (Zn)</w:t>
            </w:r>
          </w:p>
        </w:tc>
        <w:tc>
          <w:tcPr>
            <w:tcW w:w="3477" w:type="dxa"/>
            <w:vAlign w:val="bottom"/>
          </w:tcPr>
          <w:p w:rsidR="006F237C" w:rsidRDefault="006F237C" w:rsidP="007C19AF">
            <w:pPr>
              <w:widowControl w:val="0"/>
              <w:tabs>
                <w:tab w:val="decimal" w:pos="-4497"/>
              </w:tabs>
              <w:autoSpaceDE w:val="0"/>
              <w:autoSpaceDN w:val="0"/>
              <w:adjustRightInd w:val="0"/>
              <w:ind w:left="1395"/>
            </w:pPr>
            <w:r>
              <w:t>0.05</w:t>
            </w:r>
          </w:p>
        </w:tc>
      </w:tr>
    </w:tbl>
    <w:p w:rsidR="006F237C" w:rsidRDefault="006F237C" w:rsidP="00FB53C6">
      <w:pPr>
        <w:widowControl w:val="0"/>
        <w:autoSpaceDE w:val="0"/>
        <w:autoSpaceDN w:val="0"/>
        <w:adjustRightInd w:val="0"/>
        <w:ind w:left="1440" w:hanging="720"/>
      </w:pPr>
    </w:p>
    <w:p w:rsidR="00A92AF4" w:rsidRDefault="00A92AF4" w:rsidP="00FB53C6">
      <w:pPr>
        <w:widowControl w:val="0"/>
        <w:autoSpaceDE w:val="0"/>
        <w:autoSpaceDN w:val="0"/>
        <w:adjustRightInd w:val="0"/>
        <w:ind w:left="1440" w:hanging="720"/>
      </w:pPr>
    </w:p>
    <w:p w:rsidR="00FB53C6" w:rsidRDefault="00FB53C6" w:rsidP="00FB53C6">
      <w:pPr>
        <w:widowControl w:val="0"/>
        <w:autoSpaceDE w:val="0"/>
        <w:autoSpaceDN w:val="0"/>
        <w:adjustRightInd w:val="0"/>
        <w:ind w:left="1440" w:hanging="720"/>
      </w:pPr>
      <w:r>
        <w:t>b)</w:t>
      </w:r>
      <w:r>
        <w:tab/>
        <w:t xml:space="preserve">Guaranteed analysis or claims for the above listed additional plant nutrients are the only ones which will be accepted. Proposed labels and directions for use of the fertilizer shall be furnished with the application for registration upon request. </w:t>
      </w:r>
    </w:p>
    <w:p w:rsidR="00A92AF4" w:rsidRDefault="00A92AF4" w:rsidP="00FB53C6">
      <w:pPr>
        <w:widowControl w:val="0"/>
        <w:autoSpaceDE w:val="0"/>
        <w:autoSpaceDN w:val="0"/>
        <w:adjustRightInd w:val="0"/>
        <w:ind w:left="1440" w:hanging="720"/>
      </w:pPr>
    </w:p>
    <w:p w:rsidR="00FB53C6" w:rsidRDefault="00FB53C6" w:rsidP="00FB53C6">
      <w:pPr>
        <w:widowControl w:val="0"/>
        <w:autoSpaceDE w:val="0"/>
        <w:autoSpaceDN w:val="0"/>
        <w:adjustRightInd w:val="0"/>
        <w:ind w:left="1440" w:hanging="720"/>
      </w:pPr>
      <w:r>
        <w:t>c)</w:t>
      </w:r>
      <w:r>
        <w:tab/>
        <w:t xml:space="preserve">Warning or caution statements are required on the label for any product which contains 0.03% or more of boron in a water-soluble form or 0.001% or more of molybdenum. </w:t>
      </w:r>
    </w:p>
    <w:p w:rsidR="00A92AF4" w:rsidRDefault="00A92AF4" w:rsidP="00FB53C6">
      <w:pPr>
        <w:widowControl w:val="0"/>
        <w:autoSpaceDE w:val="0"/>
        <w:autoSpaceDN w:val="0"/>
        <w:adjustRightInd w:val="0"/>
        <w:ind w:left="1440" w:hanging="720"/>
      </w:pPr>
    </w:p>
    <w:p w:rsidR="00FB53C6" w:rsidRDefault="00FB53C6" w:rsidP="00FB53C6">
      <w:pPr>
        <w:widowControl w:val="0"/>
        <w:autoSpaceDE w:val="0"/>
        <w:autoSpaceDN w:val="0"/>
        <w:adjustRightInd w:val="0"/>
        <w:ind w:left="1440" w:hanging="720"/>
      </w:pPr>
      <w:r>
        <w:t>d)</w:t>
      </w:r>
      <w:r>
        <w:tab/>
        <w:t xml:space="preserve">Any of the elements listed in 8 Ill. Adm. Code 210.60(a) which are guaranteed shall appear in the order listed, immediately following the guaranteed analysis for the primary nutrients, nitrogen, phosphorus and potassium. </w:t>
      </w:r>
    </w:p>
    <w:p w:rsidR="00A92AF4" w:rsidRDefault="00A92AF4" w:rsidP="00FB53C6">
      <w:pPr>
        <w:widowControl w:val="0"/>
        <w:autoSpaceDE w:val="0"/>
        <w:autoSpaceDN w:val="0"/>
        <w:adjustRightInd w:val="0"/>
        <w:ind w:left="1440" w:hanging="720"/>
      </w:pPr>
    </w:p>
    <w:p w:rsidR="00FB53C6" w:rsidRDefault="00FB53C6" w:rsidP="00FB53C6">
      <w:pPr>
        <w:widowControl w:val="0"/>
        <w:autoSpaceDE w:val="0"/>
        <w:autoSpaceDN w:val="0"/>
        <w:adjustRightInd w:val="0"/>
        <w:ind w:left="1440" w:hanging="720"/>
      </w:pPr>
      <w:r>
        <w:t>e)</w:t>
      </w:r>
      <w:r>
        <w:tab/>
        <w:t xml:space="preserve">An element is considered "available" if the form in which it is added to the product has been shown to give plant responses or if the element can be dissolved from the product in water or in some other solvent which is recognized to indicate availability to plants. </w:t>
      </w:r>
    </w:p>
    <w:p w:rsidR="00A92AF4" w:rsidRDefault="00A92AF4" w:rsidP="00FB53C6">
      <w:pPr>
        <w:widowControl w:val="0"/>
        <w:autoSpaceDE w:val="0"/>
        <w:autoSpaceDN w:val="0"/>
        <w:adjustRightInd w:val="0"/>
        <w:ind w:left="1440" w:hanging="720"/>
      </w:pPr>
    </w:p>
    <w:p w:rsidR="00FB53C6" w:rsidRDefault="00FB53C6" w:rsidP="00FB53C6">
      <w:pPr>
        <w:widowControl w:val="0"/>
        <w:autoSpaceDE w:val="0"/>
        <w:autoSpaceDN w:val="0"/>
        <w:adjustRightInd w:val="0"/>
        <w:ind w:left="1440" w:hanging="720"/>
      </w:pPr>
      <w:r>
        <w:t>f)</w:t>
      </w:r>
      <w:r>
        <w:tab/>
        <w:t xml:space="preserve">When 0.001% or more of molybdenum is added to an agricultural fertilizer, the purchaser is to receive a caution statement as follows: </w:t>
      </w:r>
    </w:p>
    <w:p w:rsidR="00A92AF4" w:rsidRDefault="00A92AF4" w:rsidP="00FB53C6">
      <w:pPr>
        <w:widowControl w:val="0"/>
        <w:autoSpaceDE w:val="0"/>
        <w:autoSpaceDN w:val="0"/>
        <w:adjustRightInd w:val="0"/>
        <w:ind w:left="1440" w:hanging="720"/>
      </w:pPr>
    </w:p>
    <w:p w:rsidR="00FB53C6" w:rsidRDefault="00FB53C6" w:rsidP="00FB53C6">
      <w:pPr>
        <w:widowControl w:val="0"/>
        <w:autoSpaceDE w:val="0"/>
        <w:autoSpaceDN w:val="0"/>
        <w:adjustRightInd w:val="0"/>
        <w:ind w:left="1440" w:hanging="720"/>
      </w:pPr>
      <w:r>
        <w:tab/>
        <w:t xml:space="preserve">"CAUTION: This fertilizer is to be used only on soils which respond to molybdenum. Crops high in molybdenum are toxic to ruminants." </w:t>
      </w:r>
    </w:p>
    <w:p w:rsidR="00FB53C6" w:rsidRDefault="00FB53C6" w:rsidP="00FB53C6">
      <w:pPr>
        <w:widowControl w:val="0"/>
        <w:autoSpaceDE w:val="0"/>
        <w:autoSpaceDN w:val="0"/>
        <w:adjustRightInd w:val="0"/>
        <w:ind w:left="1440" w:hanging="720"/>
      </w:pPr>
    </w:p>
    <w:p w:rsidR="00FB53C6" w:rsidRDefault="00FB53C6" w:rsidP="00FB53C6">
      <w:pPr>
        <w:widowControl w:val="0"/>
        <w:autoSpaceDE w:val="0"/>
        <w:autoSpaceDN w:val="0"/>
        <w:adjustRightInd w:val="0"/>
        <w:ind w:left="1440" w:hanging="720"/>
      </w:pPr>
      <w:r>
        <w:t xml:space="preserve">(Source:  Amended at 6 Ill. Reg. 14810, effective November 18, 1982) </w:t>
      </w:r>
    </w:p>
    <w:sectPr w:rsidR="00FB53C6" w:rsidSect="00FB53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53C6"/>
    <w:rsid w:val="001678D1"/>
    <w:rsid w:val="003528B1"/>
    <w:rsid w:val="00690C8C"/>
    <w:rsid w:val="006F237C"/>
    <w:rsid w:val="00746BC5"/>
    <w:rsid w:val="007C19AF"/>
    <w:rsid w:val="00A92AF4"/>
    <w:rsid w:val="00C00AF2"/>
    <w:rsid w:val="00FB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