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6C" w:rsidRDefault="00E8016C" w:rsidP="00E8016C">
      <w:pPr>
        <w:widowControl w:val="0"/>
        <w:autoSpaceDE w:val="0"/>
        <w:autoSpaceDN w:val="0"/>
        <w:adjustRightInd w:val="0"/>
      </w:pPr>
      <w:bookmarkStart w:id="0" w:name="_GoBack"/>
      <w:bookmarkEnd w:id="0"/>
    </w:p>
    <w:p w:rsidR="00E8016C" w:rsidRDefault="00E8016C" w:rsidP="00E8016C">
      <w:pPr>
        <w:widowControl w:val="0"/>
        <w:autoSpaceDE w:val="0"/>
        <w:autoSpaceDN w:val="0"/>
        <w:adjustRightInd w:val="0"/>
      </w:pPr>
      <w:r>
        <w:rPr>
          <w:b/>
          <w:bCs/>
        </w:rPr>
        <w:t>Section 125.140  Detention; Seizure; Condemnation</w:t>
      </w:r>
      <w:r>
        <w:t xml:space="preserve"> </w:t>
      </w:r>
    </w:p>
    <w:p w:rsidR="00E8016C" w:rsidRDefault="00E8016C" w:rsidP="00E8016C">
      <w:pPr>
        <w:widowControl w:val="0"/>
        <w:autoSpaceDE w:val="0"/>
        <w:autoSpaceDN w:val="0"/>
        <w:adjustRightInd w:val="0"/>
      </w:pPr>
    </w:p>
    <w:p w:rsidR="00E8016C" w:rsidRDefault="00E8016C" w:rsidP="00E8016C">
      <w:pPr>
        <w:widowControl w:val="0"/>
        <w:autoSpaceDE w:val="0"/>
        <w:autoSpaceDN w:val="0"/>
        <w:adjustRightInd w:val="0"/>
        <w:ind w:left="1440" w:hanging="720"/>
      </w:pPr>
      <w:r>
        <w:t>a)</w:t>
      </w:r>
      <w:r>
        <w:tab/>
        <w:t>The Department incorporates by reference 9 CFR 329.1 through 329.5(a) and 329.5(c), and 381.210 through 381.214(a) and 381.214(c) (</w:t>
      </w:r>
      <w:r w:rsidR="000464D8">
        <w:t>2004</w:t>
      </w:r>
      <w:r>
        <w:t xml:space="preserve">). </w:t>
      </w:r>
    </w:p>
    <w:p w:rsidR="0044704D" w:rsidRDefault="0044704D" w:rsidP="00E8016C">
      <w:pPr>
        <w:widowControl w:val="0"/>
        <w:autoSpaceDE w:val="0"/>
        <w:autoSpaceDN w:val="0"/>
        <w:adjustRightInd w:val="0"/>
        <w:ind w:left="1440" w:hanging="720"/>
      </w:pPr>
    </w:p>
    <w:p w:rsidR="00E8016C" w:rsidRDefault="00E8016C" w:rsidP="00E8016C">
      <w:pPr>
        <w:widowControl w:val="0"/>
        <w:autoSpaceDE w:val="0"/>
        <w:autoSpaceDN w:val="0"/>
        <w:adjustRightInd w:val="0"/>
        <w:ind w:left="1440" w:hanging="720"/>
      </w:pPr>
      <w:r>
        <w:t>b)</w:t>
      </w:r>
      <w:r>
        <w:tab/>
        <w:t xml:space="preserve">Reference in the incorporated language to Title I and II of the Act, any other federal law, laws of any territory or the District of Columbia, notification of federal authorities not connected with the program, and Section 404 of the Act are not applicable to the Department in its enforcement of the incorporated language.  References to federal form 8080-1 shall mean Illinois form MI-51.  Illinois Retained or Illinois Seizure tags are used in lieu of federal form FSIS 8400-2. </w:t>
      </w:r>
    </w:p>
    <w:p w:rsidR="0044704D" w:rsidRDefault="0044704D" w:rsidP="00E8016C">
      <w:pPr>
        <w:widowControl w:val="0"/>
        <w:autoSpaceDE w:val="0"/>
        <w:autoSpaceDN w:val="0"/>
        <w:adjustRightInd w:val="0"/>
        <w:ind w:left="1440" w:hanging="720"/>
      </w:pPr>
    </w:p>
    <w:p w:rsidR="00E8016C" w:rsidRDefault="00E8016C" w:rsidP="00E8016C">
      <w:pPr>
        <w:widowControl w:val="0"/>
        <w:autoSpaceDE w:val="0"/>
        <w:autoSpaceDN w:val="0"/>
        <w:adjustRightInd w:val="0"/>
        <w:ind w:left="1440" w:hanging="720"/>
      </w:pPr>
      <w:r>
        <w:t>c)</w:t>
      </w:r>
      <w:r>
        <w:tab/>
        <w:t xml:space="preserve">Meat and/or poultry or meat and/or poultry product that is detained shall be released when it is in conformance with the Act and the rules of this Part.  The Department shall verbally inform, followed up with written notification, the owner or person in charge of the detained meat and/or poultry or meat and/or poultry product as to what action must be taken to bring the meat and/or poultry or meat and/or poultry product into compliance.  Meat and/or poultry or meat and/or poultry products shall be condemned as stated in Section 15 of the Act. </w:t>
      </w:r>
    </w:p>
    <w:p w:rsidR="0044704D" w:rsidRDefault="0044704D" w:rsidP="00E8016C">
      <w:pPr>
        <w:widowControl w:val="0"/>
        <w:autoSpaceDE w:val="0"/>
        <w:autoSpaceDN w:val="0"/>
        <w:adjustRightInd w:val="0"/>
        <w:ind w:left="1440" w:hanging="720"/>
      </w:pPr>
    </w:p>
    <w:p w:rsidR="00E8016C" w:rsidRDefault="00E8016C" w:rsidP="00E8016C">
      <w:pPr>
        <w:widowControl w:val="0"/>
        <w:autoSpaceDE w:val="0"/>
        <w:autoSpaceDN w:val="0"/>
        <w:adjustRightInd w:val="0"/>
        <w:ind w:left="1440" w:hanging="720"/>
      </w:pPr>
      <w:r>
        <w:t>d)</w:t>
      </w:r>
      <w:r>
        <w:tab/>
      </w:r>
      <w:r>
        <w:rPr>
          <w:i/>
          <w:iCs/>
        </w:rPr>
        <w:t>Condemned meat or poultry products shall be effectively destroyed for human food purposes by the owner of the meat or poultry product under the supervision of an inspector</w:t>
      </w:r>
      <w:r>
        <w:t xml:space="preserve"> ( Section 15 of the Act) in accordance with the denaturing procedures as set forth in Section 125.290 (specifically the incorporated language in 9 CFR 325.13).</w:t>
      </w:r>
      <w:r w:rsidR="00F439CF">
        <w:t xml:space="preserve"> </w:t>
      </w:r>
      <w:r>
        <w:t xml:space="preserve"> If the owner of the meat and/or poultry or meat and/or poultry product refuses to destroy the condemned meat and/or poultry or meat and/or poultry product, the Department shall take judicial action in the circuit court within the jurisdiction where the condemned product was found to confiscate the condemned meat and/or poultry or meat and/or poultry product in order to denature such meat and/or poultry or meat and/or poultry product so it cannot be used for human food purposes. </w:t>
      </w:r>
    </w:p>
    <w:p w:rsidR="00E8016C" w:rsidRDefault="00E8016C" w:rsidP="00E8016C">
      <w:pPr>
        <w:widowControl w:val="0"/>
        <w:autoSpaceDE w:val="0"/>
        <w:autoSpaceDN w:val="0"/>
        <w:adjustRightInd w:val="0"/>
        <w:ind w:left="1440" w:hanging="720"/>
      </w:pPr>
    </w:p>
    <w:p w:rsidR="000464D8" w:rsidRPr="00D55B37" w:rsidRDefault="000464D8">
      <w:pPr>
        <w:pStyle w:val="JCARSourceNote"/>
        <w:ind w:left="720"/>
      </w:pPr>
      <w:r w:rsidRPr="00D55B37">
        <w:t xml:space="preserve">(Source:  </w:t>
      </w:r>
      <w:r>
        <w:t>Amended</w:t>
      </w:r>
      <w:r w:rsidRPr="00D55B37">
        <w:t xml:space="preserve"> at 2</w:t>
      </w:r>
      <w:r>
        <w:t>9 I</w:t>
      </w:r>
      <w:r w:rsidRPr="00D55B37">
        <w:t xml:space="preserve">ll. Reg. </w:t>
      </w:r>
      <w:r w:rsidR="0053377C">
        <w:t>5661</w:t>
      </w:r>
      <w:r w:rsidRPr="00D55B37">
        <w:t xml:space="preserve">, effective </w:t>
      </w:r>
      <w:r w:rsidR="0053377C">
        <w:t xml:space="preserve">April </w:t>
      </w:r>
      <w:r w:rsidR="00E072E5">
        <w:t>13</w:t>
      </w:r>
      <w:r w:rsidR="0053377C">
        <w:t>, 2005</w:t>
      </w:r>
      <w:r w:rsidRPr="00D55B37">
        <w:t>)</w:t>
      </w:r>
    </w:p>
    <w:sectPr w:rsidR="000464D8" w:rsidRPr="00D55B37" w:rsidSect="00E801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16C"/>
    <w:rsid w:val="000464D8"/>
    <w:rsid w:val="001678D1"/>
    <w:rsid w:val="001A4E71"/>
    <w:rsid w:val="0044704D"/>
    <w:rsid w:val="0053377C"/>
    <w:rsid w:val="00611F70"/>
    <w:rsid w:val="00D95967"/>
    <w:rsid w:val="00E072E5"/>
    <w:rsid w:val="00E8016C"/>
    <w:rsid w:val="00F439CF"/>
    <w:rsid w:val="00FA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6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