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4B" w:rsidRDefault="0067124B" w:rsidP="006712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24B" w:rsidRDefault="0067124B" w:rsidP="0067124B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 6 of the Office of Banks and Real Estate Act [20 ILCS 3205/6]. </w:t>
      </w:r>
    </w:p>
    <w:sectPr w:rsidR="0067124B" w:rsidSect="00671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24B"/>
    <w:rsid w:val="001678D1"/>
    <w:rsid w:val="0067124B"/>
    <w:rsid w:val="006F3604"/>
    <w:rsid w:val="00A317E5"/>
    <w:rsid w:val="00C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2012-06-21T19:42:00Z</dcterms:modified>
</cp:coreProperties>
</file>