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D1" w:rsidRDefault="004F3FD1" w:rsidP="004F3FD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F3FD1" w:rsidRDefault="004F3FD1" w:rsidP="00B40CB6">
      <w:pPr>
        <w:widowControl w:val="0"/>
        <w:autoSpaceDE w:val="0"/>
        <w:autoSpaceDN w:val="0"/>
        <w:adjustRightInd w:val="0"/>
        <w:ind w:left="1440" w:hanging="1440"/>
      </w:pPr>
      <w:r>
        <w:t>100.10</w:t>
      </w:r>
      <w:r>
        <w:tab/>
        <w:t xml:space="preserve">Purpose </w:t>
      </w:r>
    </w:p>
    <w:p w:rsidR="004F3FD1" w:rsidRDefault="004F3FD1" w:rsidP="00B40CB6">
      <w:pPr>
        <w:widowControl w:val="0"/>
        <w:autoSpaceDE w:val="0"/>
        <w:autoSpaceDN w:val="0"/>
        <w:adjustRightInd w:val="0"/>
        <w:ind w:left="1440" w:hanging="1440"/>
      </w:pPr>
      <w:r>
        <w:t>100.20</w:t>
      </w:r>
      <w:r>
        <w:tab/>
        <w:t xml:space="preserve">Definitions </w:t>
      </w:r>
    </w:p>
    <w:p w:rsidR="004F3FD1" w:rsidRDefault="004F3FD1" w:rsidP="00B40CB6">
      <w:pPr>
        <w:widowControl w:val="0"/>
        <w:autoSpaceDE w:val="0"/>
        <w:autoSpaceDN w:val="0"/>
        <w:adjustRightInd w:val="0"/>
        <w:ind w:left="1440" w:hanging="1440"/>
      </w:pPr>
      <w:r>
        <w:t>100.30</w:t>
      </w:r>
      <w:r>
        <w:tab/>
        <w:t xml:space="preserve">Procedure </w:t>
      </w:r>
    </w:p>
    <w:p w:rsidR="004F3FD1" w:rsidRDefault="004F3FD1" w:rsidP="00B40CB6">
      <w:pPr>
        <w:widowControl w:val="0"/>
        <w:autoSpaceDE w:val="0"/>
        <w:autoSpaceDN w:val="0"/>
        <w:adjustRightInd w:val="0"/>
        <w:ind w:left="1440" w:hanging="1440"/>
      </w:pPr>
      <w:r>
        <w:t>100.40</w:t>
      </w:r>
      <w:r>
        <w:tab/>
        <w:t xml:space="preserve">Designated Coordinator Level </w:t>
      </w:r>
    </w:p>
    <w:p w:rsidR="004F3FD1" w:rsidRDefault="004F3FD1" w:rsidP="00B40CB6">
      <w:pPr>
        <w:widowControl w:val="0"/>
        <w:autoSpaceDE w:val="0"/>
        <w:autoSpaceDN w:val="0"/>
        <w:adjustRightInd w:val="0"/>
        <w:ind w:left="1440" w:hanging="1440"/>
      </w:pPr>
      <w:r>
        <w:t>100.50</w:t>
      </w:r>
      <w:r>
        <w:tab/>
        <w:t xml:space="preserve">Final Level </w:t>
      </w:r>
    </w:p>
    <w:p w:rsidR="004F3FD1" w:rsidRDefault="004F3FD1" w:rsidP="00B40CB6">
      <w:pPr>
        <w:widowControl w:val="0"/>
        <w:autoSpaceDE w:val="0"/>
        <w:autoSpaceDN w:val="0"/>
        <w:adjustRightInd w:val="0"/>
        <w:ind w:left="1440" w:hanging="1440"/>
      </w:pPr>
      <w:r>
        <w:t>100.60</w:t>
      </w:r>
      <w:r>
        <w:tab/>
        <w:t xml:space="preserve">Accessibility </w:t>
      </w:r>
    </w:p>
    <w:p w:rsidR="004F3FD1" w:rsidRDefault="004F3FD1" w:rsidP="00B40CB6">
      <w:pPr>
        <w:widowControl w:val="0"/>
        <w:autoSpaceDE w:val="0"/>
        <w:autoSpaceDN w:val="0"/>
        <w:adjustRightInd w:val="0"/>
        <w:ind w:left="1440" w:hanging="1440"/>
      </w:pPr>
      <w:r>
        <w:t>100.70</w:t>
      </w:r>
      <w:r>
        <w:tab/>
        <w:t xml:space="preserve">Case-By-Case Resolution </w:t>
      </w:r>
    </w:p>
    <w:sectPr w:rsidR="004F3FD1" w:rsidSect="004F3F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FD1"/>
    <w:rsid w:val="004603AC"/>
    <w:rsid w:val="004F3FD1"/>
    <w:rsid w:val="0053143B"/>
    <w:rsid w:val="00673E7C"/>
    <w:rsid w:val="00B40CB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