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29B" w:rsidRDefault="00EF229B" w:rsidP="00EF229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Transferred to Chapter XIV, 2 Ill. Adm. Code 537</w:t>
      </w:r>
      <w:r w:rsidR="00CB3BAF">
        <w:t>6</w:t>
      </w:r>
      <w:r>
        <w:t xml:space="preserve"> (Illinois Student Assistance Commission) pursuant to P.A. 86-168, effective July 1, 1989, at 13 Ill. Reg. 178</w:t>
      </w:r>
      <w:r w:rsidR="00CB3BAF">
        <w:t>59</w:t>
      </w:r>
      <w:r>
        <w:t xml:space="preserve">. </w:t>
      </w:r>
    </w:p>
    <w:sectPr w:rsidR="00EF229B" w:rsidSect="00EF229B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229B"/>
    <w:rsid w:val="000863B3"/>
    <w:rsid w:val="00CB3BAF"/>
    <w:rsid w:val="00E35530"/>
    <w:rsid w:val="00EF229B"/>
    <w:rsid w:val="00EF27EE"/>
    <w:rsid w:val="00F8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Transferred to Chapter XIV, 2 Ill</vt:lpstr>
    </vt:vector>
  </TitlesOfParts>
  <Company>state of illinois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Transferred to Chapter XIV, 2 Ill</dc:title>
  <dc:subject/>
  <dc:creator>MessingerRR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