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CF" w:rsidRDefault="00C158CF" w:rsidP="00C158CF">
      <w:pPr>
        <w:widowControl w:val="0"/>
        <w:autoSpaceDE w:val="0"/>
        <w:autoSpaceDN w:val="0"/>
        <w:adjustRightInd w:val="0"/>
      </w:pPr>
    </w:p>
    <w:p w:rsidR="00C158CF" w:rsidRDefault="00C158CF" w:rsidP="00C158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5175.220  Organization of ICCB Staff</w:t>
      </w:r>
      <w:r>
        <w:t xml:space="preserve"> </w:t>
      </w:r>
    </w:p>
    <w:p w:rsidR="00C158CF" w:rsidRDefault="00C158CF" w:rsidP="00C158CF">
      <w:pPr>
        <w:widowControl w:val="0"/>
        <w:autoSpaceDE w:val="0"/>
        <w:autoSpaceDN w:val="0"/>
        <w:adjustRightInd w:val="0"/>
      </w:pPr>
    </w:p>
    <w:p w:rsidR="00C158CF" w:rsidRDefault="00916574" w:rsidP="00C158CF">
      <w:pPr>
        <w:widowControl w:val="0"/>
        <w:autoSpaceDE w:val="0"/>
        <w:autoSpaceDN w:val="0"/>
        <w:adjustRightInd w:val="0"/>
      </w:pPr>
      <w:r>
        <w:t xml:space="preserve">The Board is supported by a staff headed by an Executive Director. The organizational structure is illustrated by function on the chart </w:t>
      </w:r>
      <w:r w:rsidR="00C13217">
        <w:t>in</w:t>
      </w:r>
      <w:r>
        <w:t xml:space="preserve"> Appendix </w:t>
      </w:r>
      <w:r w:rsidR="00C13217">
        <w:t>A</w:t>
      </w:r>
      <w:r>
        <w:t>.</w:t>
      </w:r>
      <w:r w:rsidR="00C158CF">
        <w:t xml:space="preserve"> </w:t>
      </w:r>
    </w:p>
    <w:p w:rsidR="00C158CF" w:rsidRDefault="00C158CF" w:rsidP="00C158CF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C158CF" w:rsidRDefault="00916574" w:rsidP="00C158C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13217">
        <w:t>2</w:t>
      </w:r>
      <w:r>
        <w:t xml:space="preserve"> Ill. Reg. </w:t>
      </w:r>
      <w:r w:rsidR="006B224D">
        <w:t>7764</w:t>
      </w:r>
      <w:r>
        <w:t xml:space="preserve">, effective </w:t>
      </w:r>
      <w:r w:rsidR="006B224D">
        <w:t>April 23, 2018</w:t>
      </w:r>
      <w:r>
        <w:t>)</w:t>
      </w:r>
    </w:p>
    <w:sectPr w:rsidR="00C158CF" w:rsidSect="00C158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8CF"/>
    <w:rsid w:val="001678D1"/>
    <w:rsid w:val="00407626"/>
    <w:rsid w:val="004B4A5C"/>
    <w:rsid w:val="00674A6E"/>
    <w:rsid w:val="006B224D"/>
    <w:rsid w:val="008402CB"/>
    <w:rsid w:val="00916574"/>
    <w:rsid w:val="009E4EDD"/>
    <w:rsid w:val="009F45B3"/>
    <w:rsid w:val="00C13217"/>
    <w:rsid w:val="00C1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FBDCAB-B053-423E-81FD-8F838DB6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5175</vt:lpstr>
    </vt:vector>
  </TitlesOfParts>
  <Company>State of Illinois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5175</dc:title>
  <dc:subject/>
  <dc:creator>Illinois General Assembly</dc:creator>
  <cp:keywords/>
  <dc:description/>
  <cp:lastModifiedBy>Lane, Arlene L.</cp:lastModifiedBy>
  <cp:revision>4</cp:revision>
  <dcterms:created xsi:type="dcterms:W3CDTF">2018-04-05T19:56:00Z</dcterms:created>
  <dcterms:modified xsi:type="dcterms:W3CDTF">2018-05-02T16:05:00Z</dcterms:modified>
</cp:coreProperties>
</file>