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18" w:rsidRDefault="00DB6218" w:rsidP="00DB62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6218" w:rsidRDefault="00DB6218" w:rsidP="00DB6218">
      <w:pPr>
        <w:widowControl w:val="0"/>
        <w:autoSpaceDE w:val="0"/>
        <w:autoSpaceDN w:val="0"/>
        <w:adjustRightInd w:val="0"/>
      </w:pPr>
      <w:r>
        <w:t>SOURCE:  Adopted at 3 Ill. Reg. 6, p. 25, effective January 29, 1979; codified at 8 Ill. Reg. 12935; Part repealed, new Part adopted at 13 Ill. Reg. 3</w:t>
      </w:r>
      <w:r w:rsidR="004A5963">
        <w:t xml:space="preserve">747, effective March 13, 1989. </w:t>
      </w:r>
    </w:p>
    <w:sectPr w:rsidR="00DB6218" w:rsidSect="00DB62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6218"/>
    <w:rsid w:val="001678D1"/>
    <w:rsid w:val="004A5963"/>
    <w:rsid w:val="007B4BE0"/>
    <w:rsid w:val="00DB6218"/>
    <w:rsid w:val="00E06B66"/>
    <w:rsid w:val="00F1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