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40" w:rsidRDefault="00273F40" w:rsidP="00A2050E">
      <w:pPr>
        <w:pStyle w:val="ListParagraph"/>
        <w:ind w:left="0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273F40" w:rsidRPr="00273F40" w:rsidRDefault="00273F40" w:rsidP="00A2050E">
      <w:pPr>
        <w:pStyle w:val="ListParagraph"/>
        <w:ind w:left="0"/>
        <w:rPr>
          <w:rFonts w:ascii="Times New Roman" w:hAnsi="Times New Roman"/>
          <w:b/>
          <w:sz w:val="24"/>
        </w:rPr>
      </w:pPr>
      <w:r w:rsidRPr="00273F40">
        <w:rPr>
          <w:rFonts w:ascii="Times New Roman" w:hAnsi="Times New Roman"/>
          <w:b/>
          <w:sz w:val="24"/>
        </w:rPr>
        <w:t>Section 3500.410</w:t>
      </w:r>
      <w:r>
        <w:rPr>
          <w:rFonts w:ascii="Times New Roman" w:hAnsi="Times New Roman"/>
          <w:b/>
          <w:sz w:val="24"/>
        </w:rPr>
        <w:t xml:space="preserve">  </w:t>
      </w:r>
      <w:r w:rsidRPr="00273F40">
        <w:rPr>
          <w:rFonts w:ascii="Times New Roman" w:hAnsi="Times New Roman"/>
          <w:b/>
          <w:sz w:val="24"/>
        </w:rPr>
        <w:t>Adoption of Rules</w:t>
      </w:r>
    </w:p>
    <w:p w:rsidR="00273F40" w:rsidRPr="001C28AC" w:rsidRDefault="00273F40" w:rsidP="00A2050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</w:rPr>
      </w:pPr>
    </w:p>
    <w:p w:rsidR="00273F40" w:rsidRPr="001C28AC" w:rsidRDefault="00273F40" w:rsidP="006343B7">
      <w:pPr>
        <w:pStyle w:val="ListParagraph"/>
        <w:spacing w:after="0" w:line="240" w:lineRule="auto"/>
        <w:ind w:left="0"/>
        <w:rPr>
          <w:rFonts w:ascii="Times New Roman" w:hAnsi="Times New Roman"/>
          <w:sz w:val="24"/>
        </w:rPr>
      </w:pPr>
      <w:r w:rsidRPr="001C28AC">
        <w:rPr>
          <w:rFonts w:ascii="Times New Roman" w:hAnsi="Times New Roman"/>
          <w:sz w:val="24"/>
        </w:rPr>
        <w:t xml:space="preserve">The Commission adopts rules in accordance with the Illinois Administrative Procedure Act </w:t>
      </w:r>
      <w:r w:rsidR="00283D23">
        <w:rPr>
          <w:rFonts w:ascii="Times New Roman" w:hAnsi="Times New Roman"/>
          <w:sz w:val="24"/>
        </w:rPr>
        <w:t>[</w:t>
      </w:r>
      <w:r w:rsidRPr="001C28AC">
        <w:rPr>
          <w:rFonts w:ascii="Times New Roman" w:hAnsi="Times New Roman"/>
          <w:sz w:val="24"/>
        </w:rPr>
        <w:t>5 ILCS 100</w:t>
      </w:r>
      <w:r w:rsidR="00283D23">
        <w:rPr>
          <w:rFonts w:ascii="Times New Roman" w:hAnsi="Times New Roman"/>
          <w:sz w:val="24"/>
        </w:rPr>
        <w:t>]</w:t>
      </w:r>
      <w:r w:rsidRPr="001C28AC">
        <w:rPr>
          <w:rFonts w:ascii="Times New Roman" w:hAnsi="Times New Roman"/>
          <w:sz w:val="24"/>
        </w:rPr>
        <w:t>.</w:t>
      </w:r>
    </w:p>
    <w:sectPr w:rsidR="00273F40" w:rsidRPr="001C28AC" w:rsidSect="00FB542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EF5" w:rsidRDefault="00A11EF5">
      <w:r>
        <w:separator/>
      </w:r>
    </w:p>
  </w:endnote>
  <w:endnote w:type="continuationSeparator" w:id="0">
    <w:p w:rsidR="00A11EF5" w:rsidRDefault="00A1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422" w:rsidRDefault="00FB542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3C08">
      <w:rPr>
        <w:noProof/>
      </w:rPr>
      <w:t>1</w:t>
    </w:r>
    <w:r>
      <w:fldChar w:fldCharType="end"/>
    </w:r>
  </w:p>
  <w:p w:rsidR="00FB5422" w:rsidRDefault="00FB54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EF5" w:rsidRDefault="00A11EF5">
      <w:r>
        <w:separator/>
      </w:r>
    </w:p>
  </w:footnote>
  <w:footnote w:type="continuationSeparator" w:id="0">
    <w:p w:rsidR="00A11EF5" w:rsidRDefault="00A11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08A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3F40"/>
    <w:rsid w:val="00274640"/>
    <w:rsid w:val="002760EE"/>
    <w:rsid w:val="002772A5"/>
    <w:rsid w:val="0028037A"/>
    <w:rsid w:val="00280FB4"/>
    <w:rsid w:val="00283D23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528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08A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2FD3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3B7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03F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64F5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1EF5"/>
    <w:rsid w:val="00A12B90"/>
    <w:rsid w:val="00A14FBF"/>
    <w:rsid w:val="00A16291"/>
    <w:rsid w:val="00A17218"/>
    <w:rsid w:val="00A1799D"/>
    <w:rsid w:val="00A2050E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6648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3447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6F2D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3C08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1D73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5422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3F40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273F4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locked/>
    <w:rsid w:val="00273F40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3F40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273F4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locked/>
    <w:rsid w:val="00273F40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