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024" w:rsidRDefault="006C7024" w:rsidP="006C7024">
      <w:pPr>
        <w:spacing w:after="0" w:line="240" w:lineRule="auto"/>
        <w:rPr>
          <w:rFonts w:ascii="Times New Roman" w:hAnsi="Times New Roman"/>
          <w:sz w:val="24"/>
          <w:szCs w:val="24"/>
        </w:rPr>
      </w:pPr>
    </w:p>
    <w:p w:rsidR="006C7024" w:rsidRDefault="006C7024" w:rsidP="006C7024">
      <w:pPr>
        <w:spacing w:after="0" w:line="240" w:lineRule="auto"/>
        <w:rPr>
          <w:rFonts w:ascii="Times New Roman" w:hAnsi="Times New Roman"/>
          <w:b/>
          <w:sz w:val="24"/>
          <w:szCs w:val="24"/>
        </w:rPr>
      </w:pPr>
      <w:r w:rsidRPr="006C7024">
        <w:rPr>
          <w:rFonts w:ascii="Times New Roman" w:hAnsi="Times New Roman"/>
          <w:b/>
          <w:sz w:val="24"/>
          <w:szCs w:val="24"/>
        </w:rPr>
        <w:t>Section 3500.3</w:t>
      </w:r>
      <w:r w:rsidR="004C754D">
        <w:rPr>
          <w:rFonts w:ascii="Times New Roman" w:hAnsi="Times New Roman"/>
          <w:b/>
          <w:sz w:val="24"/>
          <w:szCs w:val="24"/>
        </w:rPr>
        <w:t>9</w:t>
      </w:r>
      <w:r w:rsidRPr="006C7024">
        <w:rPr>
          <w:rFonts w:ascii="Times New Roman" w:hAnsi="Times New Roman"/>
          <w:b/>
          <w:sz w:val="24"/>
          <w:szCs w:val="24"/>
        </w:rPr>
        <w:t>0</w:t>
      </w:r>
      <w:r>
        <w:rPr>
          <w:rFonts w:ascii="Times New Roman" w:hAnsi="Times New Roman"/>
          <w:b/>
          <w:sz w:val="24"/>
          <w:szCs w:val="24"/>
        </w:rPr>
        <w:t xml:space="preserve">  </w:t>
      </w:r>
      <w:r w:rsidRPr="006C7024">
        <w:rPr>
          <w:rFonts w:ascii="Times New Roman" w:hAnsi="Times New Roman"/>
          <w:b/>
          <w:sz w:val="24"/>
          <w:szCs w:val="24"/>
        </w:rPr>
        <w:t>Notification of Crime Victim</w:t>
      </w:r>
    </w:p>
    <w:p w:rsidR="006C7024" w:rsidRPr="006C7024" w:rsidRDefault="006C7024" w:rsidP="006C7024">
      <w:pPr>
        <w:spacing w:after="0" w:line="240" w:lineRule="auto"/>
        <w:rPr>
          <w:rFonts w:ascii="Times New Roman" w:hAnsi="Times New Roman"/>
          <w:b/>
          <w:sz w:val="24"/>
          <w:szCs w:val="24"/>
        </w:rPr>
      </w:pPr>
    </w:p>
    <w:p w:rsidR="006C7024" w:rsidRPr="006057E2" w:rsidRDefault="006C7024" w:rsidP="006057E2">
      <w:pPr>
        <w:spacing w:after="0" w:line="240" w:lineRule="auto"/>
        <w:ind w:left="1440" w:hanging="720"/>
        <w:rPr>
          <w:rFonts w:ascii="Times New Roman" w:hAnsi="Times New Roman"/>
          <w:sz w:val="24"/>
          <w:szCs w:val="24"/>
        </w:rPr>
      </w:pPr>
      <w:r w:rsidRPr="006057E2">
        <w:rPr>
          <w:rFonts w:ascii="Times New Roman" w:hAnsi="Times New Roman"/>
          <w:sz w:val="24"/>
          <w:szCs w:val="24"/>
        </w:rPr>
        <w:t>a)</w:t>
      </w:r>
      <w:r w:rsidRPr="006057E2">
        <w:rPr>
          <w:rFonts w:ascii="Times New Roman" w:hAnsi="Times New Roman"/>
          <w:sz w:val="24"/>
          <w:szCs w:val="24"/>
        </w:rPr>
        <w:tab/>
      </w:r>
      <w:r w:rsidR="001D46AE" w:rsidRPr="006057E2">
        <w:rPr>
          <w:rFonts w:ascii="Times New Roman" w:hAnsi="Times New Roman"/>
          <w:sz w:val="24"/>
          <w:szCs w:val="24"/>
        </w:rPr>
        <w:t xml:space="preserve">If a formal inquiry is initiated, the Commission, through its Director, shall use all </w:t>
      </w:r>
      <w:bookmarkStart w:id="0" w:name="_GoBack"/>
      <w:bookmarkEnd w:id="0"/>
      <w:r w:rsidR="001D46AE" w:rsidRPr="006057E2">
        <w:rPr>
          <w:rFonts w:ascii="Times New Roman" w:hAnsi="Times New Roman"/>
          <w:sz w:val="24"/>
          <w:szCs w:val="24"/>
        </w:rPr>
        <w:t>due diligence to give written notification to the victim in the case, explaining the inquiry process and notifying the victim of the right to present the victim's views and concerns throughout the inquiry.</w:t>
      </w:r>
    </w:p>
    <w:p w:rsidR="00EB3112" w:rsidRPr="006057E2" w:rsidRDefault="00EB3112" w:rsidP="006057E2">
      <w:pPr>
        <w:spacing w:after="0" w:line="240" w:lineRule="auto"/>
        <w:rPr>
          <w:rFonts w:ascii="Times New Roman" w:hAnsi="Times New Roman"/>
          <w:sz w:val="24"/>
          <w:szCs w:val="24"/>
        </w:rPr>
      </w:pPr>
    </w:p>
    <w:p w:rsidR="006C7024" w:rsidRPr="001D46AE" w:rsidRDefault="00437FB8" w:rsidP="00A902AB">
      <w:pPr>
        <w:spacing w:after="0" w:line="240" w:lineRule="auto"/>
        <w:ind w:left="1440" w:hanging="720"/>
        <w:rPr>
          <w:rFonts w:ascii="Times New Roman" w:hAnsi="Times New Roman"/>
          <w:sz w:val="24"/>
          <w:szCs w:val="24"/>
        </w:rPr>
      </w:pPr>
      <w:r>
        <w:rPr>
          <w:rFonts w:ascii="Times New Roman" w:hAnsi="Times New Roman"/>
          <w:sz w:val="24"/>
          <w:szCs w:val="24"/>
        </w:rPr>
        <w:t>b</w:t>
      </w:r>
      <w:r w:rsidR="006C7024">
        <w:rPr>
          <w:rFonts w:ascii="Times New Roman" w:hAnsi="Times New Roman"/>
          <w:sz w:val="24"/>
          <w:szCs w:val="24"/>
        </w:rPr>
        <w:t>)</w:t>
      </w:r>
      <w:r w:rsidR="006C7024">
        <w:rPr>
          <w:rFonts w:ascii="Times New Roman" w:hAnsi="Times New Roman"/>
          <w:sz w:val="24"/>
          <w:szCs w:val="24"/>
        </w:rPr>
        <w:tab/>
      </w:r>
      <w:r w:rsidR="006C7024" w:rsidRPr="00A902AB">
        <w:rPr>
          <w:rFonts w:ascii="Times New Roman" w:hAnsi="Times New Roman"/>
          <w:i/>
          <w:sz w:val="24"/>
          <w:szCs w:val="24"/>
        </w:rPr>
        <w:t xml:space="preserve">The Director </w:t>
      </w:r>
      <w:r w:rsidR="001855CA">
        <w:rPr>
          <w:rFonts w:ascii="Times New Roman" w:hAnsi="Times New Roman"/>
          <w:i/>
          <w:sz w:val="24"/>
          <w:szCs w:val="24"/>
        </w:rPr>
        <w:t>shall</w:t>
      </w:r>
      <w:r w:rsidR="006C7024" w:rsidRPr="00A902AB">
        <w:rPr>
          <w:rFonts w:ascii="Times New Roman" w:hAnsi="Times New Roman"/>
          <w:i/>
          <w:sz w:val="24"/>
          <w:szCs w:val="24"/>
        </w:rPr>
        <w:t xml:space="preserve"> use </w:t>
      </w:r>
      <w:r w:rsidRPr="007C6F27">
        <w:rPr>
          <w:rFonts w:ascii="Times New Roman" w:hAnsi="Times New Roman"/>
          <w:i/>
          <w:sz w:val="24"/>
          <w:szCs w:val="24"/>
        </w:rPr>
        <w:t xml:space="preserve">all </w:t>
      </w:r>
      <w:r w:rsidR="006C7024" w:rsidRPr="00A902AB">
        <w:rPr>
          <w:rFonts w:ascii="Times New Roman" w:hAnsi="Times New Roman"/>
          <w:i/>
          <w:sz w:val="24"/>
          <w:szCs w:val="24"/>
        </w:rPr>
        <w:t>due diligence to notify the victim</w:t>
      </w:r>
      <w:r>
        <w:rPr>
          <w:rFonts w:ascii="Times New Roman" w:hAnsi="Times New Roman"/>
          <w:sz w:val="24"/>
          <w:szCs w:val="24"/>
        </w:rPr>
        <w:t xml:space="preserve"> in writing</w:t>
      </w:r>
      <w:r w:rsidR="006C7024" w:rsidRPr="00A902AB">
        <w:rPr>
          <w:rFonts w:ascii="Times New Roman" w:hAnsi="Times New Roman"/>
          <w:i/>
          <w:sz w:val="24"/>
          <w:szCs w:val="24"/>
        </w:rPr>
        <w:t xml:space="preserve"> at least 30 days </w:t>
      </w:r>
      <w:r w:rsidR="001D46AE" w:rsidRPr="001D46AE">
        <w:rPr>
          <w:rFonts w:ascii="Times New Roman" w:hAnsi="Times New Roman"/>
          <w:sz w:val="24"/>
          <w:szCs w:val="24"/>
        </w:rPr>
        <w:t>before</w:t>
      </w:r>
      <w:r w:rsidR="006C7024" w:rsidRPr="00A902AB">
        <w:rPr>
          <w:rFonts w:ascii="Times New Roman" w:hAnsi="Times New Roman"/>
          <w:i/>
          <w:sz w:val="24"/>
          <w:szCs w:val="24"/>
        </w:rPr>
        <w:t xml:space="preserve"> any proceedings of the full Commission held in regard to the case </w:t>
      </w:r>
      <w:r w:rsidR="006C7024" w:rsidRPr="007C6F27">
        <w:rPr>
          <w:rFonts w:ascii="Times New Roman" w:hAnsi="Times New Roman"/>
          <w:sz w:val="24"/>
          <w:szCs w:val="24"/>
        </w:rPr>
        <w:t>involving the victim.</w:t>
      </w:r>
      <w:r>
        <w:rPr>
          <w:rFonts w:ascii="Times New Roman" w:hAnsi="Times New Roman"/>
          <w:sz w:val="24"/>
          <w:szCs w:val="24"/>
        </w:rPr>
        <w:t xml:space="preserve">  </w:t>
      </w:r>
      <w:r w:rsidR="006C7024" w:rsidRPr="006C7024">
        <w:rPr>
          <w:rFonts w:ascii="Times New Roman" w:hAnsi="Times New Roman"/>
          <w:sz w:val="24"/>
          <w:szCs w:val="24"/>
        </w:rPr>
        <w:t xml:space="preserve">The victim </w:t>
      </w:r>
      <w:r w:rsidR="001855CA">
        <w:rPr>
          <w:rFonts w:ascii="Times New Roman" w:hAnsi="Times New Roman"/>
          <w:sz w:val="24"/>
          <w:szCs w:val="24"/>
        </w:rPr>
        <w:t xml:space="preserve">shall </w:t>
      </w:r>
      <w:r>
        <w:rPr>
          <w:rFonts w:ascii="Times New Roman" w:hAnsi="Times New Roman"/>
          <w:sz w:val="24"/>
          <w:szCs w:val="24"/>
        </w:rPr>
        <w:t xml:space="preserve">also </w:t>
      </w:r>
      <w:r w:rsidR="001855CA">
        <w:rPr>
          <w:rFonts w:ascii="Times New Roman" w:hAnsi="Times New Roman"/>
          <w:sz w:val="24"/>
          <w:szCs w:val="24"/>
        </w:rPr>
        <w:t xml:space="preserve">be </w:t>
      </w:r>
      <w:r w:rsidR="006C7024" w:rsidRPr="006C7024">
        <w:rPr>
          <w:rFonts w:ascii="Times New Roman" w:hAnsi="Times New Roman"/>
          <w:sz w:val="24"/>
          <w:szCs w:val="24"/>
        </w:rPr>
        <w:t xml:space="preserve">notified that </w:t>
      </w:r>
      <w:r w:rsidR="006C7024" w:rsidRPr="00A902AB">
        <w:rPr>
          <w:rFonts w:ascii="Times New Roman" w:hAnsi="Times New Roman"/>
          <w:i/>
          <w:sz w:val="24"/>
          <w:szCs w:val="24"/>
        </w:rPr>
        <w:t xml:space="preserve">the victim is permitted to attend proceedings </w:t>
      </w:r>
      <w:r>
        <w:rPr>
          <w:rFonts w:ascii="Times New Roman" w:hAnsi="Times New Roman"/>
          <w:sz w:val="24"/>
          <w:szCs w:val="24"/>
        </w:rPr>
        <w:t xml:space="preserve">of the full Commission </w:t>
      </w:r>
      <w:r w:rsidR="006C7024" w:rsidRPr="00A902AB">
        <w:rPr>
          <w:rFonts w:ascii="Times New Roman" w:hAnsi="Times New Roman"/>
          <w:i/>
          <w:sz w:val="24"/>
          <w:szCs w:val="24"/>
        </w:rPr>
        <w:t xml:space="preserve">otherwise closed to the public, subject to any limitations imposed by </w:t>
      </w:r>
      <w:r w:rsidR="006C7024" w:rsidRPr="005F4A10">
        <w:rPr>
          <w:rFonts w:ascii="Times New Roman" w:hAnsi="Times New Roman"/>
          <w:sz w:val="24"/>
          <w:szCs w:val="24"/>
        </w:rPr>
        <w:t>the</w:t>
      </w:r>
      <w:r w:rsidR="006C7024" w:rsidRPr="00A902AB">
        <w:rPr>
          <w:rFonts w:ascii="Times New Roman" w:hAnsi="Times New Roman"/>
          <w:i/>
          <w:sz w:val="24"/>
          <w:szCs w:val="24"/>
        </w:rPr>
        <w:t xml:space="preserve"> Act and subject to </w:t>
      </w:r>
      <w:r w:rsidR="005F4A10">
        <w:rPr>
          <w:rFonts w:ascii="Times New Roman" w:hAnsi="Times New Roman"/>
          <w:i/>
          <w:sz w:val="24"/>
          <w:szCs w:val="24"/>
        </w:rPr>
        <w:t>S</w:t>
      </w:r>
      <w:r w:rsidR="006C7024" w:rsidRPr="00A902AB">
        <w:rPr>
          <w:rFonts w:ascii="Times New Roman" w:hAnsi="Times New Roman"/>
          <w:i/>
          <w:sz w:val="24"/>
          <w:szCs w:val="24"/>
        </w:rPr>
        <w:t>ection 2(c</w:t>
      </w:r>
      <w:r w:rsidR="00A3367E">
        <w:rPr>
          <w:rFonts w:ascii="Times New Roman" w:hAnsi="Times New Roman"/>
          <w:i/>
          <w:sz w:val="24"/>
          <w:szCs w:val="24"/>
        </w:rPr>
        <w:t>)</w:t>
      </w:r>
      <w:r w:rsidR="006C7024" w:rsidRPr="00A902AB">
        <w:rPr>
          <w:rFonts w:ascii="Times New Roman" w:hAnsi="Times New Roman"/>
          <w:i/>
          <w:sz w:val="24"/>
          <w:szCs w:val="24"/>
        </w:rPr>
        <w:t xml:space="preserve">(14) of the Open Meetings Act. If the victim plans to attend proceedings otherwise closed to the public, the victim </w:t>
      </w:r>
      <w:r w:rsidR="001D46AE" w:rsidRPr="001D46AE">
        <w:rPr>
          <w:rFonts w:ascii="Times New Roman" w:hAnsi="Times New Roman"/>
          <w:sz w:val="24"/>
          <w:szCs w:val="24"/>
        </w:rPr>
        <w:t>must</w:t>
      </w:r>
      <w:r w:rsidR="006C7024" w:rsidRPr="00A902AB">
        <w:rPr>
          <w:rFonts w:ascii="Times New Roman" w:hAnsi="Times New Roman"/>
          <w:i/>
          <w:sz w:val="24"/>
          <w:szCs w:val="24"/>
        </w:rPr>
        <w:t xml:space="preserve"> notify the </w:t>
      </w:r>
      <w:r w:rsidR="001855CA" w:rsidRPr="007C6F27">
        <w:rPr>
          <w:rFonts w:ascii="Times New Roman" w:hAnsi="Times New Roman"/>
          <w:sz w:val="24"/>
          <w:szCs w:val="24"/>
        </w:rPr>
        <w:t>Director</w:t>
      </w:r>
      <w:r w:rsidR="006C7024" w:rsidRPr="007C6F27">
        <w:rPr>
          <w:rFonts w:ascii="Times New Roman" w:hAnsi="Times New Roman"/>
          <w:sz w:val="24"/>
          <w:szCs w:val="24"/>
        </w:rPr>
        <w:t xml:space="preserve"> in writing</w:t>
      </w:r>
      <w:r w:rsidR="006C7024" w:rsidRPr="00A902AB">
        <w:rPr>
          <w:rFonts w:ascii="Times New Roman" w:hAnsi="Times New Roman"/>
          <w:i/>
          <w:sz w:val="24"/>
          <w:szCs w:val="24"/>
        </w:rPr>
        <w:t xml:space="preserve"> at least 10 days in advance of the proceedings of his or her intent to attend.</w:t>
      </w:r>
      <w:r w:rsidR="001D46AE">
        <w:rPr>
          <w:rFonts w:ascii="Times New Roman" w:hAnsi="Times New Roman"/>
          <w:sz w:val="24"/>
          <w:szCs w:val="24"/>
        </w:rPr>
        <w:t xml:space="preserve"> [775 ILCS 40/45(b)]</w:t>
      </w:r>
    </w:p>
    <w:p w:rsidR="00A902AB" w:rsidRPr="00A902AB" w:rsidRDefault="00A902AB" w:rsidP="00A902AB">
      <w:pPr>
        <w:spacing w:after="0" w:line="240" w:lineRule="auto"/>
        <w:ind w:left="1440" w:hanging="720"/>
        <w:rPr>
          <w:rFonts w:ascii="Times New Roman" w:hAnsi="Times New Roman"/>
          <w:sz w:val="24"/>
          <w:szCs w:val="24"/>
        </w:rPr>
      </w:pPr>
    </w:p>
    <w:p w:rsidR="006C7024" w:rsidRDefault="00437FB8" w:rsidP="00BE009D">
      <w:pPr>
        <w:spacing w:after="0" w:line="240" w:lineRule="auto"/>
        <w:ind w:left="1440" w:hanging="720"/>
        <w:rPr>
          <w:rFonts w:ascii="Times New Roman" w:hAnsi="Times New Roman"/>
          <w:sz w:val="24"/>
          <w:szCs w:val="24"/>
        </w:rPr>
      </w:pPr>
      <w:r>
        <w:rPr>
          <w:rFonts w:ascii="Times New Roman" w:hAnsi="Times New Roman"/>
          <w:sz w:val="24"/>
          <w:szCs w:val="24"/>
        </w:rPr>
        <w:t>c</w:t>
      </w:r>
      <w:r w:rsidR="006C7024">
        <w:rPr>
          <w:rFonts w:ascii="Times New Roman" w:hAnsi="Times New Roman"/>
          <w:sz w:val="24"/>
          <w:szCs w:val="24"/>
        </w:rPr>
        <w:t>)</w:t>
      </w:r>
      <w:r w:rsidR="006C7024">
        <w:rPr>
          <w:rFonts w:ascii="Times New Roman" w:hAnsi="Times New Roman"/>
          <w:sz w:val="24"/>
          <w:szCs w:val="24"/>
        </w:rPr>
        <w:tab/>
      </w:r>
      <w:r w:rsidR="006C7024" w:rsidRPr="006C7024">
        <w:rPr>
          <w:rFonts w:ascii="Times New Roman" w:hAnsi="Times New Roman"/>
          <w:sz w:val="24"/>
          <w:szCs w:val="24"/>
        </w:rPr>
        <w:t>Notwithstanding the</w:t>
      </w:r>
      <w:r w:rsidR="001855CA">
        <w:rPr>
          <w:rFonts w:ascii="Times New Roman" w:hAnsi="Times New Roman"/>
          <w:sz w:val="24"/>
          <w:szCs w:val="24"/>
        </w:rPr>
        <w:t xml:space="preserve"> requirements of subsection (</w:t>
      </w:r>
      <w:r w:rsidR="001D46AE">
        <w:rPr>
          <w:rFonts w:ascii="Times New Roman" w:hAnsi="Times New Roman"/>
          <w:sz w:val="24"/>
          <w:szCs w:val="24"/>
        </w:rPr>
        <w:t>b</w:t>
      </w:r>
      <w:r w:rsidR="001855CA">
        <w:rPr>
          <w:rFonts w:ascii="Times New Roman" w:hAnsi="Times New Roman"/>
          <w:sz w:val="24"/>
          <w:szCs w:val="24"/>
        </w:rPr>
        <w:t>)</w:t>
      </w:r>
      <w:r w:rsidR="006C7024" w:rsidRPr="006C7024">
        <w:rPr>
          <w:rFonts w:ascii="Times New Roman" w:hAnsi="Times New Roman"/>
          <w:sz w:val="24"/>
          <w:szCs w:val="24"/>
        </w:rPr>
        <w:t xml:space="preserve">, </w:t>
      </w:r>
      <w:r w:rsidR="006C7024" w:rsidRPr="00A902AB">
        <w:rPr>
          <w:rFonts w:ascii="Times New Roman" w:hAnsi="Times New Roman"/>
          <w:i/>
          <w:sz w:val="24"/>
          <w:szCs w:val="24"/>
        </w:rPr>
        <w:t>the Commission may close any portion of the proceedings to the victim, if the victim is to testify and the Commission determines that the victim</w:t>
      </w:r>
      <w:r>
        <w:rPr>
          <w:rFonts w:ascii="Times New Roman" w:hAnsi="Times New Roman"/>
          <w:i/>
          <w:sz w:val="24"/>
          <w:szCs w:val="24"/>
        </w:rPr>
        <w:t>'</w:t>
      </w:r>
      <w:r w:rsidR="006C7024" w:rsidRPr="00A902AB">
        <w:rPr>
          <w:rFonts w:ascii="Times New Roman" w:hAnsi="Times New Roman"/>
          <w:i/>
          <w:sz w:val="24"/>
          <w:szCs w:val="24"/>
        </w:rPr>
        <w:t>s testimony would be materially affected if the victim hears other testimony at the proceeding.</w:t>
      </w:r>
      <w:r w:rsidR="00A902AB" w:rsidRPr="00A902AB">
        <w:rPr>
          <w:rFonts w:ascii="Times New Roman" w:hAnsi="Times New Roman"/>
          <w:sz w:val="24"/>
          <w:szCs w:val="24"/>
        </w:rPr>
        <w:t xml:space="preserve"> </w:t>
      </w:r>
      <w:r w:rsidR="00A902AB">
        <w:rPr>
          <w:rFonts w:ascii="Times New Roman" w:hAnsi="Times New Roman"/>
          <w:sz w:val="24"/>
          <w:szCs w:val="24"/>
        </w:rPr>
        <w:t>[775 ILCS 40/45(b)]</w:t>
      </w:r>
    </w:p>
    <w:p w:rsidR="001D46AE" w:rsidRDefault="001D46AE" w:rsidP="00BE009D">
      <w:pPr>
        <w:spacing w:after="0" w:line="240" w:lineRule="auto"/>
        <w:ind w:left="1440" w:hanging="720"/>
        <w:rPr>
          <w:rFonts w:ascii="Times New Roman" w:hAnsi="Times New Roman"/>
          <w:sz w:val="24"/>
          <w:szCs w:val="24"/>
        </w:rPr>
      </w:pPr>
    </w:p>
    <w:p w:rsidR="001D46AE" w:rsidRPr="00A902AB" w:rsidRDefault="001D46AE" w:rsidP="00BE009D">
      <w:pPr>
        <w:spacing w:after="0" w:line="240" w:lineRule="auto"/>
        <w:ind w:left="1440" w:hanging="720"/>
        <w:rPr>
          <w:rFonts w:ascii="Times New Roman" w:hAnsi="Times New Roman"/>
          <w:sz w:val="24"/>
          <w:szCs w:val="24"/>
        </w:rPr>
      </w:pPr>
      <w:r w:rsidRPr="001D46AE">
        <w:rPr>
          <w:rFonts w:ascii="Times New Roman" w:hAnsi="Times New Roman"/>
          <w:sz w:val="24"/>
          <w:szCs w:val="24"/>
        </w:rPr>
        <w:t xml:space="preserve">(Source:  Amended at 38 Ill. Reg. </w:t>
      </w:r>
      <w:r w:rsidR="001A2363">
        <w:rPr>
          <w:rFonts w:ascii="Times New Roman" w:hAnsi="Times New Roman"/>
          <w:sz w:val="24"/>
          <w:szCs w:val="24"/>
        </w:rPr>
        <w:t>18988</w:t>
      </w:r>
      <w:r w:rsidRPr="001D46AE">
        <w:rPr>
          <w:rFonts w:ascii="Times New Roman" w:hAnsi="Times New Roman"/>
          <w:sz w:val="24"/>
          <w:szCs w:val="24"/>
        </w:rPr>
        <w:t xml:space="preserve">, effective </w:t>
      </w:r>
      <w:r w:rsidR="001A2363">
        <w:rPr>
          <w:rFonts w:ascii="Times New Roman" w:hAnsi="Times New Roman"/>
          <w:sz w:val="24"/>
          <w:szCs w:val="24"/>
        </w:rPr>
        <w:t>September 19, 2014</w:t>
      </w:r>
      <w:r w:rsidRPr="001D46AE">
        <w:rPr>
          <w:rFonts w:ascii="Times New Roman" w:hAnsi="Times New Roman"/>
          <w:sz w:val="24"/>
          <w:szCs w:val="24"/>
        </w:rPr>
        <w:t>)</w:t>
      </w:r>
    </w:p>
    <w:sectPr w:rsidR="001D46AE" w:rsidRPr="00A902A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602" w:rsidRDefault="001F1602">
      <w:r>
        <w:separator/>
      </w:r>
    </w:p>
  </w:endnote>
  <w:endnote w:type="continuationSeparator" w:id="0">
    <w:p w:rsidR="001F1602" w:rsidRDefault="001F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602" w:rsidRDefault="001F1602">
      <w:r>
        <w:separator/>
      </w:r>
    </w:p>
  </w:footnote>
  <w:footnote w:type="continuationSeparator" w:id="0">
    <w:p w:rsidR="001F1602" w:rsidRDefault="001F1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23727"/>
    <w:multiLevelType w:val="hybridMultilevel"/>
    <w:tmpl w:val="08EA3942"/>
    <w:lvl w:ilvl="0" w:tplc="4B1846D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094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55CA"/>
    <w:rsid w:val="001915E7"/>
    <w:rsid w:val="00193ABB"/>
    <w:rsid w:val="0019502A"/>
    <w:rsid w:val="001A2363"/>
    <w:rsid w:val="001A6EDB"/>
    <w:rsid w:val="001B5DC0"/>
    <w:rsid w:val="001B5F27"/>
    <w:rsid w:val="001C1D61"/>
    <w:rsid w:val="001C71C2"/>
    <w:rsid w:val="001C7D95"/>
    <w:rsid w:val="001D0EBA"/>
    <w:rsid w:val="001D0EFC"/>
    <w:rsid w:val="001D46AE"/>
    <w:rsid w:val="001D7BEB"/>
    <w:rsid w:val="001E3074"/>
    <w:rsid w:val="001E630C"/>
    <w:rsid w:val="001F1602"/>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2A55"/>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37FB8"/>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754D"/>
    <w:rsid w:val="004D36BC"/>
    <w:rsid w:val="004D6EED"/>
    <w:rsid w:val="004D73D3"/>
    <w:rsid w:val="004E49DF"/>
    <w:rsid w:val="004E513F"/>
    <w:rsid w:val="004F077B"/>
    <w:rsid w:val="005001C5"/>
    <w:rsid w:val="005039E7"/>
    <w:rsid w:val="0050660E"/>
    <w:rsid w:val="005109B5"/>
    <w:rsid w:val="00511A91"/>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455"/>
    <w:rsid w:val="005C7438"/>
    <w:rsid w:val="005D35F3"/>
    <w:rsid w:val="005E03A7"/>
    <w:rsid w:val="005E3D55"/>
    <w:rsid w:val="005F2891"/>
    <w:rsid w:val="005F4A10"/>
    <w:rsid w:val="00604BCE"/>
    <w:rsid w:val="006057E2"/>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7024"/>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2241"/>
    <w:rsid w:val="00737469"/>
    <w:rsid w:val="00740393"/>
    <w:rsid w:val="00742136"/>
    <w:rsid w:val="00744356"/>
    <w:rsid w:val="00745353"/>
    <w:rsid w:val="00750400"/>
    <w:rsid w:val="00763B6D"/>
    <w:rsid w:val="00765D64"/>
    <w:rsid w:val="00766DC2"/>
    <w:rsid w:val="00776B13"/>
    <w:rsid w:val="00776D1C"/>
    <w:rsid w:val="00777A7A"/>
    <w:rsid w:val="00780733"/>
    <w:rsid w:val="00780B43"/>
    <w:rsid w:val="00790388"/>
    <w:rsid w:val="00792FF6"/>
    <w:rsid w:val="00794C7C"/>
    <w:rsid w:val="00796D0E"/>
    <w:rsid w:val="007A1867"/>
    <w:rsid w:val="007A2C3B"/>
    <w:rsid w:val="007A7D79"/>
    <w:rsid w:val="007C4EE5"/>
    <w:rsid w:val="007C6F27"/>
    <w:rsid w:val="007D0B2D"/>
    <w:rsid w:val="007E47B8"/>
    <w:rsid w:val="007E5206"/>
    <w:rsid w:val="007F1A7F"/>
    <w:rsid w:val="007F28A2"/>
    <w:rsid w:val="007F3365"/>
    <w:rsid w:val="00804082"/>
    <w:rsid w:val="00804A88"/>
    <w:rsid w:val="00805D72"/>
    <w:rsid w:val="00806780"/>
    <w:rsid w:val="008078E8"/>
    <w:rsid w:val="00810296"/>
    <w:rsid w:val="00810942"/>
    <w:rsid w:val="00821428"/>
    <w:rsid w:val="0082307C"/>
    <w:rsid w:val="00824C15"/>
    <w:rsid w:val="00825696"/>
    <w:rsid w:val="00826E97"/>
    <w:rsid w:val="008271B1"/>
    <w:rsid w:val="00833A9E"/>
    <w:rsid w:val="008379E7"/>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B7C3E"/>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367E"/>
    <w:rsid w:val="00A3646E"/>
    <w:rsid w:val="00A42797"/>
    <w:rsid w:val="00A42F61"/>
    <w:rsid w:val="00A52BDD"/>
    <w:rsid w:val="00A600AA"/>
    <w:rsid w:val="00A623FE"/>
    <w:rsid w:val="00A72534"/>
    <w:rsid w:val="00A75A0E"/>
    <w:rsid w:val="00A809C5"/>
    <w:rsid w:val="00A86FF6"/>
    <w:rsid w:val="00A87EC5"/>
    <w:rsid w:val="00A902AB"/>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09D"/>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64AE"/>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112"/>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B24"/>
    <w:rsid w:val="00F73B7F"/>
    <w:rsid w:val="00F76C9F"/>
    <w:rsid w:val="00F82FB8"/>
    <w:rsid w:val="00F83011"/>
    <w:rsid w:val="00F8452A"/>
    <w:rsid w:val="00F8726C"/>
    <w:rsid w:val="00F9393D"/>
    <w:rsid w:val="00F942E4"/>
    <w:rsid w:val="00F942E7"/>
    <w:rsid w:val="00F953D5"/>
    <w:rsid w:val="00F96704"/>
    <w:rsid w:val="00F97D67"/>
    <w:rsid w:val="00FA0EC1"/>
    <w:rsid w:val="00FA186E"/>
    <w:rsid w:val="00FA19DB"/>
    <w:rsid w:val="00FB1274"/>
    <w:rsid w:val="00FB6CE4"/>
    <w:rsid w:val="00FC18E5"/>
    <w:rsid w:val="00FC2BF7"/>
    <w:rsid w:val="00FC3252"/>
    <w:rsid w:val="00FC34CE"/>
    <w:rsid w:val="00FC7A26"/>
    <w:rsid w:val="00FD25DA"/>
    <w:rsid w:val="00FD38AB"/>
    <w:rsid w:val="00FD7B30"/>
    <w:rsid w:val="00FE15B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528355-4EBD-4ACF-9A5A-526930E8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24"/>
    <w:pPr>
      <w:spacing w:after="200" w:line="276" w:lineRule="auto"/>
    </w:pPr>
    <w:rPr>
      <w:rFonts w:ascii="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6C7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4</cp:revision>
  <dcterms:created xsi:type="dcterms:W3CDTF">2014-08-26T13:54:00Z</dcterms:created>
  <dcterms:modified xsi:type="dcterms:W3CDTF">2014-09-12T19:12:00Z</dcterms:modified>
</cp:coreProperties>
</file>