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4B" w:rsidRDefault="00A33A4B" w:rsidP="00A33A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3A4B" w:rsidRDefault="00A33A4B" w:rsidP="00A33A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3002.800  Petition to the Board by Public</w:t>
      </w:r>
      <w:r>
        <w:t xml:space="preserve"> </w:t>
      </w:r>
    </w:p>
    <w:p w:rsidR="00A33A4B" w:rsidRDefault="00A33A4B" w:rsidP="00A33A4B">
      <w:pPr>
        <w:widowControl w:val="0"/>
        <w:autoSpaceDE w:val="0"/>
        <w:autoSpaceDN w:val="0"/>
        <w:adjustRightInd w:val="0"/>
      </w:pPr>
    </w:p>
    <w:p w:rsidR="00A33A4B" w:rsidRDefault="00A33A4B" w:rsidP="00A33A4B">
      <w:pPr>
        <w:widowControl w:val="0"/>
        <w:autoSpaceDE w:val="0"/>
        <w:autoSpaceDN w:val="0"/>
        <w:adjustRightInd w:val="0"/>
      </w:pPr>
      <w:r>
        <w:t xml:space="preserve">Members of the public may petition the Board for adoption, modification or repeal of the rules of the Board as provided under Section 5-145 of the Act [5 ILCS 100/5-145].  The Board will consider such petitions and inform the petitioner of the disposition of the petition in writing.  Such petitions must be in writing and must contain the following information: </w:t>
      </w:r>
    </w:p>
    <w:p w:rsidR="00103BD5" w:rsidRDefault="00103BD5" w:rsidP="00A33A4B">
      <w:pPr>
        <w:widowControl w:val="0"/>
        <w:autoSpaceDE w:val="0"/>
        <w:autoSpaceDN w:val="0"/>
        <w:adjustRightInd w:val="0"/>
      </w:pPr>
    </w:p>
    <w:p w:rsidR="00A33A4B" w:rsidRDefault="00A33A4B" w:rsidP="00A33A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names and addresses of the persons or groups presenting the petition; </w:t>
      </w:r>
    </w:p>
    <w:p w:rsidR="00103BD5" w:rsidRDefault="00103BD5" w:rsidP="00A33A4B">
      <w:pPr>
        <w:widowControl w:val="0"/>
        <w:autoSpaceDE w:val="0"/>
        <w:autoSpaceDN w:val="0"/>
        <w:adjustRightInd w:val="0"/>
        <w:ind w:left="1440" w:hanging="720"/>
      </w:pPr>
    </w:p>
    <w:p w:rsidR="00A33A4B" w:rsidRDefault="00A33A4B" w:rsidP="00A33A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specific rules of the Board that the petitioner believes should be modified or repealed or the specific language the petitioner believes should be adopted as a rule by the Board; </w:t>
      </w:r>
    </w:p>
    <w:p w:rsidR="00103BD5" w:rsidRDefault="00103BD5" w:rsidP="00A33A4B">
      <w:pPr>
        <w:widowControl w:val="0"/>
        <w:autoSpaceDE w:val="0"/>
        <w:autoSpaceDN w:val="0"/>
        <w:adjustRightInd w:val="0"/>
        <w:ind w:left="1440" w:hanging="720"/>
      </w:pPr>
    </w:p>
    <w:p w:rsidR="00A33A4B" w:rsidRDefault="00A33A4B" w:rsidP="00A33A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description of the effect of the rules or lack of rules on the persons or groups presenting the petition; </w:t>
      </w:r>
    </w:p>
    <w:p w:rsidR="00103BD5" w:rsidRDefault="00103BD5" w:rsidP="00A33A4B">
      <w:pPr>
        <w:widowControl w:val="0"/>
        <w:autoSpaceDE w:val="0"/>
        <w:autoSpaceDN w:val="0"/>
        <w:adjustRightInd w:val="0"/>
        <w:ind w:left="1440" w:hanging="720"/>
      </w:pPr>
    </w:p>
    <w:p w:rsidR="00A33A4B" w:rsidRDefault="00A33A4B" w:rsidP="00A33A4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specific reasons the petitioner believes that the Board should take the rulemaking action; and </w:t>
      </w:r>
    </w:p>
    <w:p w:rsidR="00103BD5" w:rsidRDefault="00103BD5" w:rsidP="00A33A4B">
      <w:pPr>
        <w:widowControl w:val="0"/>
        <w:autoSpaceDE w:val="0"/>
        <w:autoSpaceDN w:val="0"/>
        <w:adjustRightInd w:val="0"/>
        <w:ind w:left="1440" w:hanging="720"/>
      </w:pPr>
    </w:p>
    <w:p w:rsidR="00A33A4B" w:rsidRDefault="00A33A4B" w:rsidP="00A33A4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additional facts or documentation necessary to explain and support the petition. </w:t>
      </w:r>
    </w:p>
    <w:sectPr w:rsidR="00A33A4B" w:rsidSect="00A33A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A4B"/>
    <w:rsid w:val="00103BD5"/>
    <w:rsid w:val="001678D1"/>
    <w:rsid w:val="00215CD0"/>
    <w:rsid w:val="00530FD7"/>
    <w:rsid w:val="005824B9"/>
    <w:rsid w:val="00A3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3002</vt:lpstr>
    </vt:vector>
  </TitlesOfParts>
  <Company>state of illinois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3002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